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2E8" w:rsidRDefault="002F72E8" w:rsidP="004A3C64">
      <w:pPr>
        <w:pStyle w:val="Heading1"/>
        <w:spacing w:before="240"/>
        <w:jc w:val="left"/>
      </w:pPr>
      <w:r>
        <w:rPr>
          <w:noProof/>
        </w:rPr>
        <w:drawing>
          <wp:anchor distT="0" distB="0" distL="114300" distR="114300" simplePos="0" relativeHeight="251659264" behindDoc="0" locked="0" layoutInCell="1" allowOverlap="1" wp14:anchorId="2456A98D" wp14:editId="2BB34B29">
            <wp:simplePos x="0" y="0"/>
            <wp:positionH relativeFrom="column">
              <wp:posOffset>-1905</wp:posOffset>
            </wp:positionH>
            <wp:positionV relativeFrom="paragraph">
              <wp:posOffset>-210820</wp:posOffset>
            </wp:positionV>
            <wp:extent cx="5740400" cy="1732915"/>
            <wp:effectExtent l="0" t="0" r="0" b="635"/>
            <wp:wrapSquare wrapText="bothSides"/>
            <wp:docPr id="1" name="Picture 1" descr="\\Anchor\BhadraZ$\Downloads\4e229297-1ab9-4a38-abda-b05f294f3ea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ownloads\4e229297-1ab9-4a38-abda-b05f294f3eaa (3).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75" r="3675"/>
                    <a:stretch/>
                  </pic:blipFill>
                  <pic:spPr bwMode="auto">
                    <a:xfrm>
                      <a:off x="0" y="0"/>
                      <a:ext cx="5740400" cy="173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7ED1">
        <w:t>Overview</w:t>
      </w:r>
      <w:r>
        <w:t xml:space="preserve"> </w:t>
      </w:r>
      <w:r w:rsidRPr="00177ED1">
        <w:t>of changes introduced by the Resource Legislation Amendment Act 2017</w:t>
      </w:r>
    </w:p>
    <w:p w:rsidR="00FF49AA" w:rsidRPr="00286ABB" w:rsidRDefault="00FF49AA" w:rsidP="006602A9">
      <w:pPr>
        <w:pStyle w:val="BodyText"/>
        <w:spacing w:before="240"/>
        <w:rPr>
          <w:color w:val="808080" w:themeColor="background1" w:themeShade="80"/>
          <w:sz w:val="24"/>
        </w:rPr>
      </w:pPr>
      <w:r w:rsidRPr="00286ABB">
        <w:rPr>
          <w:color w:val="808080" w:themeColor="background1" w:themeShade="80"/>
          <w:sz w:val="24"/>
        </w:rPr>
        <w:t>This fact sheet provides an overview of the changes introduced by the Resource Legislation Amendment Act 2017 and links to fact sheets providing more detail about the changes.</w:t>
      </w:r>
    </w:p>
    <w:p w:rsidR="002F72E8" w:rsidRDefault="002F72E8" w:rsidP="00286ABB">
      <w:pPr>
        <w:pStyle w:val="Heading2"/>
        <w:keepLines w:val="0"/>
        <w:tabs>
          <w:tab w:val="left" w:pos="851"/>
          <w:tab w:val="left" w:pos="7119"/>
        </w:tabs>
        <w:spacing w:before="360" w:after="120" w:line="240" w:lineRule="auto"/>
        <w:jc w:val="left"/>
        <w:rPr>
          <w:rFonts w:ascii="Calibri" w:hAnsi="Calibri"/>
          <w:color w:val="0F7B7D"/>
          <w:sz w:val="36"/>
        </w:rPr>
      </w:pPr>
      <w:r w:rsidRPr="006113B7">
        <w:rPr>
          <w:rFonts w:ascii="Calibri" w:hAnsi="Calibri"/>
          <w:color w:val="0F7B7D"/>
          <w:sz w:val="36"/>
        </w:rPr>
        <w:t>National Direction</w:t>
      </w:r>
      <w:r w:rsidR="004217A1">
        <w:rPr>
          <w:rFonts w:ascii="Calibri" w:hAnsi="Calibri"/>
          <w:color w:val="0F7B7D"/>
          <w:sz w:val="36"/>
        </w:rPr>
        <w:t xml:space="preserve"> - in force at various times</w:t>
      </w:r>
      <w:r w:rsidR="00286ABB">
        <w:rPr>
          <w:rFonts w:ascii="Calibri" w:hAnsi="Calibri"/>
          <w:color w:val="0F7B7D"/>
          <w:sz w:val="36"/>
        </w:rPr>
        <w:tab/>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7230"/>
        <w:gridCol w:w="1904"/>
      </w:tblGrid>
      <w:tr w:rsidR="002D15D0" w:rsidRPr="002D15D0" w:rsidTr="00DB7F2A">
        <w:trPr>
          <w:tblHeader/>
        </w:trPr>
        <w:tc>
          <w:tcPr>
            <w:tcW w:w="7230" w:type="dxa"/>
            <w:tcBorders>
              <w:top w:val="nil"/>
              <w:bottom w:val="nil"/>
              <w:right w:val="nil"/>
            </w:tcBorders>
            <w:shd w:val="clear" w:color="auto" w:fill="1C556C"/>
          </w:tcPr>
          <w:p w:rsidR="002F72E8" w:rsidRPr="002D15D0" w:rsidRDefault="002F72E8" w:rsidP="002D15D0">
            <w:pPr>
              <w:pStyle w:val="TableTextbold"/>
              <w:rPr>
                <w:color w:val="FFFFFF" w:themeColor="background1"/>
              </w:rPr>
            </w:pPr>
            <w:r w:rsidRPr="002D15D0">
              <w:rPr>
                <w:color w:val="FFFFFF" w:themeColor="background1"/>
              </w:rPr>
              <w:t>Changes introduced by the Resource Legislation Amendment Act 2017</w:t>
            </w:r>
          </w:p>
        </w:tc>
        <w:tc>
          <w:tcPr>
            <w:tcW w:w="1904" w:type="dxa"/>
            <w:tcBorders>
              <w:top w:val="nil"/>
              <w:left w:val="nil"/>
              <w:bottom w:val="nil"/>
            </w:tcBorders>
            <w:shd w:val="clear" w:color="auto" w:fill="1C556C"/>
          </w:tcPr>
          <w:p w:rsidR="002F72E8" w:rsidRPr="002D15D0" w:rsidRDefault="002F72E8" w:rsidP="002D15D0">
            <w:pPr>
              <w:pStyle w:val="TableTextbold"/>
              <w:rPr>
                <w:color w:val="FFFFFF" w:themeColor="background1"/>
              </w:rPr>
            </w:pPr>
            <w:r w:rsidRPr="002D15D0">
              <w:rPr>
                <w:color w:val="FFFFFF" w:themeColor="background1"/>
              </w:rPr>
              <w:t>Find out more in the fact sheet</w:t>
            </w:r>
          </w:p>
        </w:tc>
      </w:tr>
      <w:tr w:rsidR="002F72E8" w:rsidRPr="002D15D0" w:rsidTr="00DB7F2A">
        <w:tc>
          <w:tcPr>
            <w:tcW w:w="7230" w:type="dxa"/>
            <w:tcBorders>
              <w:top w:val="nil"/>
            </w:tcBorders>
          </w:tcPr>
          <w:p w:rsidR="002F72E8" w:rsidRPr="002D15D0" w:rsidRDefault="002F72E8" w:rsidP="007E4E76">
            <w:pPr>
              <w:pStyle w:val="NoSpacing"/>
              <w:numPr>
                <w:ilvl w:val="0"/>
                <w:numId w:val="0"/>
              </w:numPr>
              <w:spacing w:before="60" w:after="60" w:line="240" w:lineRule="atLeast"/>
              <w:rPr>
                <w:rFonts w:asciiTheme="minorHAnsi" w:hAnsiTheme="minorHAnsi" w:cs="Arial"/>
                <w:color w:val="000000" w:themeColor="text1"/>
                <w:sz w:val="18"/>
                <w:szCs w:val="18"/>
              </w:rPr>
            </w:pPr>
            <w:r w:rsidRPr="002D15D0">
              <w:rPr>
                <w:rFonts w:asciiTheme="minorHAnsi" w:hAnsiTheme="minorHAnsi" w:cs="Arial"/>
                <w:color w:val="000000" w:themeColor="text1"/>
                <w:sz w:val="18"/>
                <w:szCs w:val="18"/>
              </w:rPr>
              <w:t xml:space="preserve">“The management of significant risks from natural hazards” </w:t>
            </w:r>
            <w:r w:rsidR="00A766A3">
              <w:rPr>
                <w:rFonts w:asciiTheme="minorHAnsi" w:hAnsiTheme="minorHAnsi" w:cs="Arial"/>
                <w:color w:val="000000" w:themeColor="text1"/>
                <w:sz w:val="18"/>
                <w:szCs w:val="18"/>
              </w:rPr>
              <w:t>is a new matter of national importance</w:t>
            </w:r>
            <w:r w:rsidR="00A766A3" w:rsidRPr="002D15D0">
              <w:rPr>
                <w:rFonts w:asciiTheme="minorHAnsi" w:hAnsiTheme="minorHAnsi" w:cs="Arial"/>
                <w:color w:val="000000" w:themeColor="text1"/>
                <w:sz w:val="18"/>
                <w:szCs w:val="18"/>
              </w:rPr>
              <w:t xml:space="preserve"> </w:t>
            </w:r>
            <w:r w:rsidRPr="002D15D0">
              <w:rPr>
                <w:rFonts w:asciiTheme="minorHAnsi" w:hAnsiTheme="minorHAnsi" w:cs="Arial"/>
                <w:color w:val="000000" w:themeColor="text1"/>
                <w:sz w:val="18"/>
                <w:szCs w:val="18"/>
              </w:rPr>
              <w:t>in section 6 of the Resource Management Act 1991 (RMA).</w:t>
            </w:r>
          </w:p>
        </w:tc>
        <w:tc>
          <w:tcPr>
            <w:tcW w:w="1904" w:type="dxa"/>
            <w:vMerge w:val="restart"/>
            <w:tcBorders>
              <w:top w:val="nil"/>
            </w:tcBorders>
            <w:vAlign w:val="center"/>
          </w:tcPr>
          <w:p w:rsidR="002F72E8" w:rsidRPr="00C77C68" w:rsidRDefault="006602A9" w:rsidP="00C77C68">
            <w:pPr>
              <w:pStyle w:val="TableText"/>
              <w:rPr>
                <w:rStyle w:val="Hyperlink"/>
                <w:color w:val="32809C"/>
                <w:u w:val="none"/>
              </w:rPr>
            </w:pPr>
            <w:hyperlink r:id="rId10" w:anchor="fstwo" w:history="1">
              <w:r w:rsidR="002F72E8" w:rsidRPr="00C77C68">
                <w:rPr>
                  <w:rStyle w:val="Hyperlink"/>
                  <w:color w:val="32809C"/>
                  <w:u w:val="none"/>
                </w:rPr>
                <w:t>Revised functions for RMA decision makers</w:t>
              </w:r>
            </w:hyperlink>
          </w:p>
          <w:p w:rsidR="002F72E8" w:rsidRPr="00C77C68" w:rsidRDefault="002F72E8" w:rsidP="00C77C68">
            <w:pPr>
              <w:pStyle w:val="TableText"/>
              <w:rPr>
                <w:rStyle w:val="Hyperlink"/>
                <w:color w:val="32809C"/>
                <w:u w:val="none"/>
              </w:rPr>
            </w:pPr>
          </w:p>
        </w:tc>
      </w:tr>
      <w:tr w:rsidR="002F72E8" w:rsidRPr="002D15D0" w:rsidTr="00481B8A">
        <w:tc>
          <w:tcPr>
            <w:tcW w:w="7230" w:type="dxa"/>
          </w:tcPr>
          <w:p w:rsidR="002F72E8" w:rsidRPr="002D15D0" w:rsidRDefault="005B0CAA" w:rsidP="007E4E76">
            <w:pPr>
              <w:pStyle w:val="NoSpacing"/>
              <w:numPr>
                <w:ilvl w:val="0"/>
                <w:numId w:val="0"/>
              </w:numPr>
              <w:spacing w:before="60" w:after="60" w:line="240" w:lineRule="atLeast"/>
              <w:rPr>
                <w:rFonts w:asciiTheme="minorHAnsi" w:hAnsiTheme="minorHAnsi" w:cs="Arial"/>
                <w:color w:val="000000" w:themeColor="text1"/>
                <w:sz w:val="18"/>
                <w:szCs w:val="18"/>
              </w:rPr>
            </w:pPr>
            <w:r>
              <w:rPr>
                <w:rFonts w:asciiTheme="minorHAnsi" w:hAnsiTheme="minorHAnsi" w:cs="Arial"/>
                <w:color w:val="000000" w:themeColor="text1"/>
                <w:sz w:val="18"/>
                <w:szCs w:val="18"/>
              </w:rPr>
              <w:t>Decision-makers are subject to n</w:t>
            </w:r>
            <w:r w:rsidR="002F72E8" w:rsidRPr="002D15D0">
              <w:rPr>
                <w:rFonts w:asciiTheme="minorHAnsi" w:hAnsiTheme="minorHAnsi" w:cs="Arial"/>
                <w:color w:val="000000" w:themeColor="text1"/>
                <w:sz w:val="18"/>
                <w:szCs w:val="18"/>
              </w:rPr>
              <w:t xml:space="preserve">ew procedural principles </w:t>
            </w:r>
            <w:r w:rsidR="00A766A3">
              <w:rPr>
                <w:rFonts w:asciiTheme="minorHAnsi" w:hAnsiTheme="minorHAnsi" w:cs="Arial"/>
                <w:color w:val="000000" w:themeColor="text1"/>
                <w:sz w:val="18"/>
                <w:szCs w:val="18"/>
              </w:rPr>
              <w:t>under the RMA</w:t>
            </w:r>
            <w:r w:rsidR="002F72E8" w:rsidRPr="002D15D0">
              <w:rPr>
                <w:rFonts w:asciiTheme="minorHAnsi" w:hAnsiTheme="minorHAnsi" w:cs="Arial"/>
                <w:color w:val="000000" w:themeColor="text1"/>
                <w:sz w:val="18"/>
                <w:szCs w:val="18"/>
              </w:rPr>
              <w:t>.</w:t>
            </w:r>
          </w:p>
        </w:tc>
        <w:tc>
          <w:tcPr>
            <w:tcW w:w="1904" w:type="dxa"/>
            <w:vMerge/>
          </w:tcPr>
          <w:p w:rsidR="002F72E8" w:rsidRPr="00C77C68" w:rsidRDefault="002F72E8" w:rsidP="00C77C68">
            <w:pPr>
              <w:pStyle w:val="TableText"/>
              <w:rPr>
                <w:rStyle w:val="Hyperlink"/>
                <w:color w:val="32809C"/>
                <w:u w:val="none"/>
              </w:rPr>
            </w:pPr>
          </w:p>
        </w:tc>
      </w:tr>
      <w:tr w:rsidR="002F72E8" w:rsidRPr="002D15D0" w:rsidTr="00481B8A">
        <w:trPr>
          <w:trHeight w:val="644"/>
        </w:trPr>
        <w:tc>
          <w:tcPr>
            <w:tcW w:w="7230" w:type="dxa"/>
          </w:tcPr>
          <w:p w:rsidR="002F72E8" w:rsidRPr="002D15D0" w:rsidRDefault="005B0CAA" w:rsidP="007E4E76">
            <w:pPr>
              <w:pStyle w:val="NoSpacing"/>
              <w:numPr>
                <w:ilvl w:val="0"/>
                <w:numId w:val="0"/>
              </w:numPr>
              <w:spacing w:before="60" w:after="60" w:line="240" w:lineRule="atLeast"/>
              <w:rPr>
                <w:rFonts w:asciiTheme="minorHAnsi" w:hAnsiTheme="minorHAnsi" w:cs="Arial"/>
                <w:color w:val="000000" w:themeColor="text1"/>
                <w:sz w:val="18"/>
                <w:szCs w:val="18"/>
              </w:rPr>
            </w:pPr>
            <w:r>
              <w:rPr>
                <w:rFonts w:asciiTheme="minorHAnsi" w:hAnsiTheme="minorHAnsi" w:cs="Arial"/>
                <w:color w:val="000000" w:themeColor="text1"/>
                <w:sz w:val="18"/>
                <w:szCs w:val="18"/>
              </w:rPr>
              <w:t>C</w:t>
            </w:r>
            <w:r w:rsidR="002F72E8" w:rsidRPr="002D15D0">
              <w:rPr>
                <w:rFonts w:asciiTheme="minorHAnsi" w:hAnsiTheme="minorHAnsi" w:cs="Arial"/>
                <w:color w:val="000000" w:themeColor="text1"/>
                <w:sz w:val="18"/>
                <w:szCs w:val="18"/>
              </w:rPr>
              <w:t xml:space="preserve">ouncils </w:t>
            </w:r>
            <w:r>
              <w:rPr>
                <w:rFonts w:asciiTheme="minorHAnsi" w:hAnsiTheme="minorHAnsi" w:cs="Arial"/>
                <w:color w:val="000000" w:themeColor="text1"/>
                <w:sz w:val="18"/>
                <w:szCs w:val="18"/>
              </w:rPr>
              <w:t xml:space="preserve">have new functions </w:t>
            </w:r>
            <w:r w:rsidR="00A766A3">
              <w:rPr>
                <w:rFonts w:asciiTheme="minorHAnsi" w:hAnsiTheme="minorHAnsi" w:cs="Arial"/>
                <w:color w:val="000000" w:themeColor="text1"/>
                <w:sz w:val="18"/>
                <w:szCs w:val="18"/>
              </w:rPr>
              <w:t xml:space="preserve">to </w:t>
            </w:r>
            <w:r w:rsidR="002F72E8" w:rsidRPr="002D15D0">
              <w:rPr>
                <w:rFonts w:asciiTheme="minorHAnsi" w:hAnsiTheme="minorHAnsi" w:cs="Arial"/>
                <w:color w:val="000000" w:themeColor="text1"/>
                <w:sz w:val="18"/>
                <w:szCs w:val="18"/>
              </w:rPr>
              <w:t>ensure that there is sufficient residential and business development capacity to meet expected demand.</w:t>
            </w:r>
          </w:p>
        </w:tc>
        <w:tc>
          <w:tcPr>
            <w:tcW w:w="1904" w:type="dxa"/>
            <w:vMerge/>
          </w:tcPr>
          <w:p w:rsidR="002F72E8" w:rsidRPr="00C77C68" w:rsidRDefault="002F72E8" w:rsidP="00C77C68">
            <w:pPr>
              <w:pStyle w:val="TableText"/>
              <w:rPr>
                <w:rStyle w:val="Hyperlink"/>
                <w:color w:val="32809C"/>
                <w:u w:val="none"/>
              </w:rPr>
            </w:pPr>
          </w:p>
        </w:tc>
      </w:tr>
      <w:tr w:rsidR="002F72E8" w:rsidRPr="002D15D0" w:rsidTr="00481B8A">
        <w:tc>
          <w:tcPr>
            <w:tcW w:w="7230" w:type="dxa"/>
          </w:tcPr>
          <w:p w:rsidR="002F72E8" w:rsidRPr="002D15D0" w:rsidRDefault="005B0CAA" w:rsidP="007E4E76">
            <w:pPr>
              <w:pStyle w:val="NoSpacing"/>
              <w:numPr>
                <w:ilvl w:val="0"/>
                <w:numId w:val="0"/>
              </w:numPr>
              <w:spacing w:before="60" w:after="60" w:line="240" w:lineRule="atLeast"/>
              <w:rPr>
                <w:rFonts w:asciiTheme="minorHAnsi" w:hAnsiTheme="minorHAnsi" w:cs="Arial"/>
                <w:color w:val="000000" w:themeColor="text1"/>
                <w:sz w:val="18"/>
                <w:szCs w:val="18"/>
              </w:rPr>
            </w:pPr>
            <w:r>
              <w:rPr>
                <w:rFonts w:asciiTheme="minorHAnsi" w:hAnsiTheme="minorHAnsi" w:cs="Arial"/>
                <w:color w:val="000000" w:themeColor="text1"/>
                <w:sz w:val="18"/>
                <w:szCs w:val="18"/>
              </w:rPr>
              <w:t>The explicit function for councils to c</w:t>
            </w:r>
            <w:r w:rsidR="002F72E8" w:rsidRPr="002D15D0">
              <w:rPr>
                <w:rFonts w:asciiTheme="minorHAnsi" w:hAnsiTheme="minorHAnsi" w:cs="Arial"/>
                <w:color w:val="000000" w:themeColor="text1"/>
                <w:sz w:val="18"/>
                <w:szCs w:val="18"/>
              </w:rPr>
              <w:t xml:space="preserve">ontrol hazardous substances </w:t>
            </w:r>
            <w:r>
              <w:rPr>
                <w:rFonts w:asciiTheme="minorHAnsi" w:hAnsiTheme="minorHAnsi" w:cs="Arial"/>
                <w:color w:val="000000" w:themeColor="text1"/>
                <w:sz w:val="18"/>
                <w:szCs w:val="18"/>
              </w:rPr>
              <w:t>is removed from the RMA</w:t>
            </w:r>
            <w:r w:rsidR="002F72E8" w:rsidRPr="002D15D0">
              <w:rPr>
                <w:rFonts w:asciiTheme="minorHAnsi" w:hAnsiTheme="minorHAnsi" w:cs="Arial"/>
                <w:color w:val="000000" w:themeColor="text1"/>
                <w:sz w:val="18"/>
                <w:szCs w:val="18"/>
              </w:rPr>
              <w:t>.</w:t>
            </w:r>
          </w:p>
        </w:tc>
        <w:tc>
          <w:tcPr>
            <w:tcW w:w="1904" w:type="dxa"/>
            <w:vMerge/>
          </w:tcPr>
          <w:p w:rsidR="002F72E8" w:rsidRPr="00C77C68" w:rsidRDefault="002F72E8" w:rsidP="00C77C68">
            <w:pPr>
              <w:pStyle w:val="TableText"/>
              <w:rPr>
                <w:rStyle w:val="Hyperlink"/>
                <w:color w:val="32809C"/>
                <w:u w:val="none"/>
              </w:rPr>
            </w:pPr>
          </w:p>
        </w:tc>
      </w:tr>
      <w:tr w:rsidR="007A0621" w:rsidRPr="002D15D0" w:rsidTr="0019114D">
        <w:trPr>
          <w:trHeight w:val="379"/>
        </w:trPr>
        <w:tc>
          <w:tcPr>
            <w:tcW w:w="7230" w:type="dxa"/>
          </w:tcPr>
          <w:p w:rsidR="007A0621" w:rsidRPr="00881A8E" w:rsidRDefault="007A0621" w:rsidP="007E4E76">
            <w:pPr>
              <w:spacing w:before="60" w:after="60" w:line="240" w:lineRule="atLeast"/>
              <w:jc w:val="left"/>
            </w:pPr>
            <w:r>
              <w:rPr>
                <w:rFonts w:asciiTheme="minorHAnsi" w:hAnsiTheme="minorHAnsi" w:cs="Arial"/>
                <w:color w:val="000000" w:themeColor="text1"/>
                <w:sz w:val="18"/>
                <w:szCs w:val="18"/>
              </w:rPr>
              <w:t>A variety of c</w:t>
            </w:r>
            <w:r w:rsidRPr="00881A8E">
              <w:rPr>
                <w:rFonts w:asciiTheme="minorHAnsi" w:hAnsiTheme="minorHAnsi" w:cs="Arial"/>
                <w:color w:val="000000" w:themeColor="text1"/>
                <w:sz w:val="18"/>
                <w:szCs w:val="18"/>
              </w:rPr>
              <w:t>hanges</w:t>
            </w:r>
            <w:r w:rsidR="005B0CAA">
              <w:rPr>
                <w:rFonts w:asciiTheme="minorHAnsi" w:hAnsiTheme="minorHAnsi" w:cs="Arial"/>
                <w:color w:val="000000" w:themeColor="text1"/>
                <w:sz w:val="18"/>
                <w:szCs w:val="18"/>
              </w:rPr>
              <w:t xml:space="preserve"> are made</w:t>
            </w:r>
            <w:r w:rsidRPr="00881A8E">
              <w:rPr>
                <w:rFonts w:asciiTheme="minorHAnsi" w:hAnsiTheme="minorHAnsi" w:cs="Arial"/>
                <w:color w:val="000000" w:themeColor="text1"/>
                <w:sz w:val="18"/>
                <w:szCs w:val="18"/>
              </w:rPr>
              <w:t xml:space="preserve"> to </w:t>
            </w:r>
            <w:r>
              <w:rPr>
                <w:rFonts w:asciiTheme="minorHAnsi" w:hAnsiTheme="minorHAnsi" w:cs="Arial"/>
                <w:color w:val="000000" w:themeColor="text1"/>
                <w:sz w:val="18"/>
                <w:szCs w:val="18"/>
              </w:rPr>
              <w:t xml:space="preserve">the scope and process for developing </w:t>
            </w:r>
            <w:r w:rsidRPr="00881A8E">
              <w:rPr>
                <w:rFonts w:asciiTheme="minorHAnsi" w:hAnsiTheme="minorHAnsi" w:cs="Arial"/>
                <w:color w:val="000000" w:themeColor="text1"/>
                <w:sz w:val="18"/>
                <w:szCs w:val="18"/>
              </w:rPr>
              <w:t xml:space="preserve">National Environmental Standards (NES) and National Policy </w:t>
            </w:r>
            <w:r w:rsidRPr="0019114D">
              <w:rPr>
                <w:rFonts w:asciiTheme="minorHAnsi" w:eastAsia="Times New Roman" w:hAnsiTheme="minorHAnsi" w:cs="Arial"/>
                <w:color w:val="000000" w:themeColor="text1"/>
                <w:sz w:val="18"/>
                <w:szCs w:val="18"/>
                <w:lang w:eastAsia="en-US"/>
              </w:rPr>
              <w:t>Statements</w:t>
            </w:r>
            <w:r w:rsidRPr="00881A8E">
              <w:rPr>
                <w:rFonts w:asciiTheme="minorHAnsi" w:hAnsiTheme="minorHAnsi" w:cs="Arial"/>
                <w:color w:val="000000" w:themeColor="text1"/>
                <w:sz w:val="18"/>
                <w:szCs w:val="18"/>
              </w:rPr>
              <w:t xml:space="preserve"> (NPS)</w:t>
            </w:r>
            <w:r>
              <w:rPr>
                <w:rFonts w:asciiTheme="minorHAnsi" w:hAnsiTheme="minorHAnsi" w:cs="Arial"/>
                <w:color w:val="000000" w:themeColor="text1"/>
                <w:sz w:val="18"/>
                <w:szCs w:val="18"/>
              </w:rPr>
              <w:t>.</w:t>
            </w:r>
          </w:p>
        </w:tc>
        <w:tc>
          <w:tcPr>
            <w:tcW w:w="1904" w:type="dxa"/>
            <w:vMerge w:val="restart"/>
            <w:vAlign w:val="center"/>
          </w:tcPr>
          <w:p w:rsidR="007A0621" w:rsidRPr="00C77C68" w:rsidRDefault="006602A9" w:rsidP="00C77C68">
            <w:pPr>
              <w:pStyle w:val="TableText"/>
              <w:rPr>
                <w:rStyle w:val="Hyperlink"/>
                <w:color w:val="32809C"/>
                <w:u w:val="none"/>
              </w:rPr>
            </w:pPr>
            <w:hyperlink r:id="rId11" w:anchor="fsone" w:history="1">
              <w:r w:rsidR="007A0621" w:rsidRPr="00C77C68">
                <w:rPr>
                  <w:rStyle w:val="Hyperlink"/>
                  <w:color w:val="32809C"/>
                  <w:u w:val="none"/>
                </w:rPr>
                <w:t>New options for national direction</w:t>
              </w:r>
            </w:hyperlink>
          </w:p>
          <w:p w:rsidR="007A0621" w:rsidRPr="00C77C68" w:rsidRDefault="007A0621" w:rsidP="00C77C68">
            <w:pPr>
              <w:pStyle w:val="TableText"/>
              <w:rPr>
                <w:rStyle w:val="Hyperlink"/>
                <w:color w:val="32809C"/>
                <w:u w:val="none"/>
              </w:rPr>
            </w:pPr>
          </w:p>
        </w:tc>
      </w:tr>
      <w:tr w:rsidR="002F72E8" w:rsidRPr="002D15D0" w:rsidTr="00481B8A">
        <w:tc>
          <w:tcPr>
            <w:tcW w:w="7230" w:type="dxa"/>
          </w:tcPr>
          <w:p w:rsidR="002F72E8" w:rsidRPr="002D15D0" w:rsidRDefault="00032D45" w:rsidP="007E4E76">
            <w:pPr>
              <w:pStyle w:val="NoSpacing"/>
              <w:numPr>
                <w:ilvl w:val="0"/>
                <w:numId w:val="0"/>
              </w:numPr>
              <w:spacing w:before="60" w:after="60" w:line="240" w:lineRule="atLeast"/>
              <w:rPr>
                <w:rFonts w:asciiTheme="minorHAnsi" w:hAnsiTheme="minorHAnsi" w:cs="Arial"/>
                <w:color w:val="000000" w:themeColor="text1"/>
                <w:sz w:val="18"/>
                <w:szCs w:val="18"/>
              </w:rPr>
            </w:pPr>
            <w:r>
              <w:rPr>
                <w:rFonts w:asciiTheme="minorHAnsi" w:hAnsiTheme="minorHAnsi" w:cs="Arial"/>
                <w:color w:val="000000" w:themeColor="text1"/>
                <w:sz w:val="18"/>
                <w:szCs w:val="18"/>
              </w:rPr>
              <w:t>R</w:t>
            </w:r>
            <w:r w:rsidR="002F72E8" w:rsidRPr="002D15D0">
              <w:rPr>
                <w:rFonts w:asciiTheme="minorHAnsi" w:hAnsiTheme="minorHAnsi" w:cs="Arial"/>
                <w:color w:val="000000" w:themeColor="text1"/>
                <w:sz w:val="18"/>
                <w:szCs w:val="18"/>
              </w:rPr>
              <w:t>egulation</w:t>
            </w:r>
            <w:r w:rsidR="00AD6D8E">
              <w:rPr>
                <w:rFonts w:asciiTheme="minorHAnsi" w:hAnsiTheme="minorHAnsi" w:cs="Arial"/>
                <w:color w:val="000000" w:themeColor="text1"/>
                <w:sz w:val="18"/>
                <w:szCs w:val="18"/>
              </w:rPr>
              <w:t xml:space="preserve">s </w:t>
            </w:r>
            <w:r w:rsidR="00475E9F">
              <w:rPr>
                <w:rFonts w:asciiTheme="minorHAnsi" w:hAnsiTheme="minorHAnsi" w:cs="Arial"/>
                <w:color w:val="000000" w:themeColor="text1"/>
                <w:sz w:val="18"/>
                <w:szCs w:val="18"/>
              </w:rPr>
              <w:t>may</w:t>
            </w:r>
            <w:r w:rsidR="00475E9F" w:rsidRPr="002D15D0">
              <w:rPr>
                <w:rFonts w:asciiTheme="minorHAnsi" w:hAnsiTheme="minorHAnsi" w:cs="Arial"/>
                <w:color w:val="000000" w:themeColor="text1"/>
                <w:sz w:val="18"/>
                <w:szCs w:val="18"/>
              </w:rPr>
              <w:t xml:space="preserve"> </w:t>
            </w:r>
            <w:r w:rsidR="002F72E8" w:rsidRPr="002D15D0">
              <w:rPr>
                <w:rFonts w:asciiTheme="minorHAnsi" w:hAnsiTheme="minorHAnsi" w:cs="Arial"/>
                <w:color w:val="000000" w:themeColor="text1"/>
                <w:sz w:val="18"/>
                <w:szCs w:val="18"/>
              </w:rPr>
              <w:t>prohibit or remove rules that duplicate or overlap with other legislation.</w:t>
            </w:r>
          </w:p>
        </w:tc>
        <w:tc>
          <w:tcPr>
            <w:tcW w:w="1904" w:type="dxa"/>
            <w:vMerge/>
          </w:tcPr>
          <w:p w:rsidR="002F72E8" w:rsidRPr="00C77C68" w:rsidRDefault="002F72E8" w:rsidP="00C77C68">
            <w:pPr>
              <w:pStyle w:val="TableText"/>
              <w:rPr>
                <w:rStyle w:val="Hyperlink"/>
                <w:color w:val="32809C"/>
                <w:u w:val="none"/>
              </w:rPr>
            </w:pPr>
          </w:p>
        </w:tc>
      </w:tr>
      <w:tr w:rsidR="002F72E8" w:rsidRPr="002D15D0" w:rsidTr="00481B8A">
        <w:tc>
          <w:tcPr>
            <w:tcW w:w="7230" w:type="dxa"/>
          </w:tcPr>
          <w:p w:rsidR="002F72E8" w:rsidRPr="002D15D0" w:rsidRDefault="002F72E8" w:rsidP="007E4E76">
            <w:pPr>
              <w:pStyle w:val="NoSpacing"/>
              <w:numPr>
                <w:ilvl w:val="0"/>
                <w:numId w:val="0"/>
              </w:numPr>
              <w:spacing w:before="60" w:after="60" w:line="240" w:lineRule="atLeast"/>
              <w:rPr>
                <w:rFonts w:asciiTheme="minorHAnsi" w:hAnsiTheme="minorHAnsi" w:cs="Arial"/>
                <w:color w:val="000000" w:themeColor="text1"/>
                <w:sz w:val="18"/>
                <w:szCs w:val="18"/>
              </w:rPr>
            </w:pPr>
            <w:r w:rsidRPr="002D15D0">
              <w:rPr>
                <w:rFonts w:asciiTheme="minorHAnsi" w:hAnsiTheme="minorHAnsi" w:cs="Arial"/>
                <w:color w:val="000000" w:themeColor="text1"/>
                <w:sz w:val="18"/>
                <w:szCs w:val="18"/>
              </w:rPr>
              <w:t xml:space="preserve">New National Planning Standards </w:t>
            </w:r>
            <w:r w:rsidR="004217A1">
              <w:rPr>
                <w:rFonts w:asciiTheme="minorHAnsi" w:hAnsiTheme="minorHAnsi" w:cs="Arial"/>
                <w:color w:val="000000" w:themeColor="text1"/>
                <w:sz w:val="18"/>
                <w:szCs w:val="18"/>
              </w:rPr>
              <w:t xml:space="preserve">must be </w:t>
            </w:r>
            <w:r w:rsidR="00951838">
              <w:rPr>
                <w:rFonts w:asciiTheme="minorHAnsi" w:hAnsiTheme="minorHAnsi" w:cs="Arial"/>
                <w:color w:val="000000" w:themeColor="text1"/>
                <w:sz w:val="18"/>
                <w:szCs w:val="18"/>
              </w:rPr>
              <w:t>in place</w:t>
            </w:r>
            <w:r w:rsidR="004217A1">
              <w:rPr>
                <w:rFonts w:asciiTheme="minorHAnsi" w:hAnsiTheme="minorHAnsi" w:cs="Arial"/>
                <w:color w:val="000000" w:themeColor="text1"/>
                <w:sz w:val="18"/>
                <w:szCs w:val="18"/>
              </w:rPr>
              <w:t xml:space="preserve"> within 2 years of Royal Assent, </w:t>
            </w:r>
            <w:r w:rsidRPr="002D15D0">
              <w:rPr>
                <w:rFonts w:asciiTheme="minorHAnsi" w:hAnsiTheme="minorHAnsi" w:cs="Arial"/>
                <w:color w:val="000000" w:themeColor="text1"/>
                <w:sz w:val="18"/>
                <w:szCs w:val="18"/>
              </w:rPr>
              <w:t>to improve consistency of RMA plans and policy statements.</w:t>
            </w:r>
          </w:p>
        </w:tc>
        <w:tc>
          <w:tcPr>
            <w:tcW w:w="1904" w:type="dxa"/>
            <w:vMerge/>
          </w:tcPr>
          <w:p w:rsidR="002F72E8" w:rsidRPr="00C77C68" w:rsidRDefault="002F72E8" w:rsidP="00C77C68">
            <w:pPr>
              <w:pStyle w:val="TableText"/>
              <w:rPr>
                <w:rStyle w:val="Hyperlink"/>
                <w:color w:val="32809C"/>
                <w:u w:val="none"/>
              </w:rPr>
            </w:pPr>
          </w:p>
        </w:tc>
      </w:tr>
      <w:tr w:rsidR="002F72E8" w:rsidRPr="002D15D0" w:rsidTr="0019114D">
        <w:trPr>
          <w:trHeight w:val="345"/>
        </w:trPr>
        <w:tc>
          <w:tcPr>
            <w:tcW w:w="7230" w:type="dxa"/>
          </w:tcPr>
          <w:p w:rsidR="002F72E8" w:rsidRPr="002D15D0" w:rsidRDefault="00AD6D8E" w:rsidP="007E4E76">
            <w:pPr>
              <w:pStyle w:val="TableText"/>
            </w:pPr>
            <w:r>
              <w:t>S</w:t>
            </w:r>
            <w:r w:rsidR="002F72E8" w:rsidRPr="002D15D0">
              <w:t>ubdivision</w:t>
            </w:r>
            <w:r>
              <w:t xml:space="preserve"> of land</w:t>
            </w:r>
            <w:r w:rsidR="002F72E8" w:rsidRPr="002D15D0">
              <w:t xml:space="preserve"> is permitted unless it contravenes a rule in a NES or district plan.</w:t>
            </w:r>
          </w:p>
        </w:tc>
        <w:tc>
          <w:tcPr>
            <w:tcW w:w="1904" w:type="dxa"/>
            <w:vAlign w:val="center"/>
          </w:tcPr>
          <w:p w:rsidR="002F72E8" w:rsidRPr="00C77C68" w:rsidRDefault="006602A9" w:rsidP="001E7788">
            <w:pPr>
              <w:pStyle w:val="TableText"/>
              <w:rPr>
                <w:rStyle w:val="Hyperlink"/>
                <w:color w:val="32809C"/>
                <w:u w:val="none"/>
              </w:rPr>
            </w:pPr>
            <w:hyperlink r:id="rId12" w:anchor="fstwo" w:history="1">
              <w:r w:rsidR="002F72E8" w:rsidRPr="00C77C68">
                <w:rPr>
                  <w:rStyle w:val="Hyperlink"/>
                  <w:color w:val="32809C"/>
                  <w:u w:val="none"/>
                </w:rPr>
                <w:t>Revised functions for RMA decision makers</w:t>
              </w:r>
            </w:hyperlink>
          </w:p>
        </w:tc>
      </w:tr>
    </w:tbl>
    <w:p w:rsidR="00286ABB" w:rsidRDefault="00286ABB" w:rsidP="001B37BE">
      <w:pPr>
        <w:pStyle w:val="Heading2"/>
        <w:spacing w:after="120"/>
        <w:jc w:val="left"/>
        <w:rPr>
          <w:rFonts w:ascii="Calibri" w:hAnsi="Calibri"/>
          <w:color w:val="0F7B7D"/>
          <w:sz w:val="36"/>
        </w:rPr>
      </w:pPr>
    </w:p>
    <w:p w:rsidR="00286ABB" w:rsidRDefault="00286ABB" w:rsidP="00286ABB">
      <w:pPr>
        <w:rPr>
          <w:rFonts w:eastAsiaTheme="majorEastAsia" w:cstheme="majorBidi"/>
          <w:szCs w:val="26"/>
        </w:rPr>
      </w:pPr>
      <w:r>
        <w:br w:type="page"/>
      </w:r>
    </w:p>
    <w:p w:rsidR="002F72E8" w:rsidRDefault="002F72E8" w:rsidP="001B37BE">
      <w:pPr>
        <w:pStyle w:val="Heading2"/>
        <w:spacing w:after="120"/>
        <w:jc w:val="left"/>
      </w:pPr>
      <w:r w:rsidRPr="00881A8E">
        <w:rPr>
          <w:rFonts w:ascii="Calibri" w:hAnsi="Calibri"/>
          <w:color w:val="0F7B7D"/>
          <w:sz w:val="36"/>
        </w:rPr>
        <w:lastRenderedPageBreak/>
        <w:t>Plan-making</w:t>
      </w:r>
      <w:r w:rsidR="00C74371">
        <w:rPr>
          <w:rFonts w:ascii="Calibri" w:hAnsi="Calibri"/>
          <w:color w:val="0F7B7D"/>
          <w:sz w:val="36"/>
        </w:rPr>
        <w:t xml:space="preserve"> - in force from the day after Royal Assent</w:t>
      </w:r>
      <w:r>
        <w:tab/>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7230"/>
        <w:gridCol w:w="1904"/>
      </w:tblGrid>
      <w:tr w:rsidR="002F72E8" w:rsidTr="00DB7F2A">
        <w:tc>
          <w:tcPr>
            <w:tcW w:w="7230" w:type="dxa"/>
            <w:tcBorders>
              <w:top w:val="nil"/>
              <w:bottom w:val="nil"/>
              <w:right w:val="nil"/>
            </w:tcBorders>
            <w:shd w:val="clear" w:color="auto" w:fill="1C556C"/>
          </w:tcPr>
          <w:p w:rsidR="002F72E8" w:rsidRPr="00881A8E" w:rsidRDefault="002F72E8" w:rsidP="004C2996">
            <w:pPr>
              <w:pStyle w:val="NoSpacing"/>
              <w:numPr>
                <w:ilvl w:val="0"/>
                <w:numId w:val="0"/>
              </w:numPr>
              <w:rPr>
                <w:rFonts w:ascii="Calibri" w:eastAsiaTheme="minorEastAsia" w:hAnsi="Calibri" w:cstheme="minorBidi"/>
                <w:b/>
                <w:color w:val="FFFFFF" w:themeColor="background1"/>
                <w:sz w:val="18"/>
                <w:szCs w:val="22"/>
                <w:lang w:eastAsia="en-NZ"/>
              </w:rPr>
            </w:pPr>
            <w:r w:rsidRPr="00881A8E">
              <w:rPr>
                <w:rFonts w:ascii="Calibri" w:eastAsiaTheme="minorEastAsia" w:hAnsi="Calibri" w:cstheme="minorBidi"/>
                <w:b/>
                <w:color w:val="FFFFFF" w:themeColor="background1"/>
                <w:sz w:val="18"/>
                <w:szCs w:val="22"/>
                <w:lang w:eastAsia="en-NZ"/>
              </w:rPr>
              <w:t>Changes introduced by the Resource Legislation Amendment Act 2017</w:t>
            </w:r>
          </w:p>
        </w:tc>
        <w:tc>
          <w:tcPr>
            <w:tcW w:w="1904" w:type="dxa"/>
            <w:tcBorders>
              <w:top w:val="nil"/>
              <w:left w:val="nil"/>
              <w:bottom w:val="nil"/>
            </w:tcBorders>
            <w:shd w:val="clear" w:color="auto" w:fill="1C556C"/>
          </w:tcPr>
          <w:p w:rsidR="002F72E8" w:rsidRPr="00881A8E" w:rsidRDefault="002F72E8" w:rsidP="004C2996">
            <w:pPr>
              <w:pStyle w:val="NoSpacing"/>
              <w:numPr>
                <w:ilvl w:val="0"/>
                <w:numId w:val="0"/>
              </w:numPr>
              <w:jc w:val="left"/>
              <w:rPr>
                <w:rFonts w:ascii="Calibri" w:eastAsiaTheme="minorEastAsia" w:hAnsi="Calibri" w:cstheme="minorBidi"/>
                <w:b/>
                <w:color w:val="FFFFFF" w:themeColor="background1"/>
                <w:sz w:val="18"/>
                <w:szCs w:val="22"/>
                <w:lang w:eastAsia="en-NZ"/>
              </w:rPr>
            </w:pPr>
            <w:r w:rsidRPr="00881A8E">
              <w:rPr>
                <w:rFonts w:ascii="Calibri" w:eastAsiaTheme="minorEastAsia" w:hAnsi="Calibri" w:cstheme="minorBidi"/>
                <w:b/>
                <w:color w:val="FFFFFF" w:themeColor="background1"/>
                <w:sz w:val="18"/>
                <w:szCs w:val="22"/>
                <w:lang w:eastAsia="en-NZ"/>
              </w:rPr>
              <w:t>Find out more in the fact sheet</w:t>
            </w:r>
          </w:p>
        </w:tc>
      </w:tr>
      <w:tr w:rsidR="002F72E8" w:rsidRPr="00851422" w:rsidTr="0019114D">
        <w:trPr>
          <w:trHeight w:val="554"/>
        </w:trPr>
        <w:tc>
          <w:tcPr>
            <w:tcW w:w="7230" w:type="dxa"/>
            <w:tcBorders>
              <w:top w:val="nil"/>
            </w:tcBorders>
          </w:tcPr>
          <w:p w:rsidR="002F72E8" w:rsidRPr="00851422" w:rsidRDefault="00AD6D8E" w:rsidP="007E4E76">
            <w:pPr>
              <w:spacing w:before="60" w:after="60" w:line="240" w:lineRule="atLeast"/>
              <w:jc w:val="left"/>
              <w:rPr>
                <w:sz w:val="18"/>
                <w:szCs w:val="18"/>
              </w:rPr>
            </w:pPr>
            <w:r>
              <w:rPr>
                <w:rFonts w:cs="Arial"/>
                <w:color w:val="000000" w:themeColor="text1"/>
                <w:sz w:val="18"/>
                <w:szCs w:val="18"/>
              </w:rPr>
              <w:t xml:space="preserve">Councils </w:t>
            </w:r>
            <w:r w:rsidR="00813E8D">
              <w:rPr>
                <w:rFonts w:cs="Arial"/>
                <w:color w:val="000000" w:themeColor="text1"/>
                <w:sz w:val="18"/>
                <w:szCs w:val="18"/>
              </w:rPr>
              <w:t>may</w:t>
            </w:r>
            <w:r>
              <w:rPr>
                <w:rFonts w:cs="Arial"/>
                <w:color w:val="000000" w:themeColor="text1"/>
                <w:sz w:val="18"/>
                <w:szCs w:val="18"/>
              </w:rPr>
              <w:t xml:space="preserve"> request a</w:t>
            </w:r>
            <w:r w:rsidR="00E20EEC">
              <w:rPr>
                <w:rFonts w:cs="Arial"/>
                <w:color w:val="000000" w:themeColor="text1"/>
                <w:sz w:val="18"/>
                <w:szCs w:val="18"/>
              </w:rPr>
              <w:t>pproval from the Minister for the Environment to use a</w:t>
            </w:r>
            <w:r w:rsidR="002F72E8" w:rsidRPr="00851422">
              <w:rPr>
                <w:rFonts w:cs="Arial"/>
                <w:color w:val="000000" w:themeColor="text1"/>
                <w:sz w:val="18"/>
                <w:szCs w:val="18"/>
              </w:rPr>
              <w:t xml:space="preserve"> streamlined planning process.</w:t>
            </w:r>
          </w:p>
        </w:tc>
        <w:tc>
          <w:tcPr>
            <w:tcW w:w="1904" w:type="dxa"/>
            <w:tcBorders>
              <w:top w:val="nil"/>
            </w:tcBorders>
            <w:vAlign w:val="center"/>
          </w:tcPr>
          <w:p w:rsidR="002F72E8" w:rsidRPr="00C77C68" w:rsidRDefault="006602A9" w:rsidP="00C77C68">
            <w:pPr>
              <w:pStyle w:val="TableText"/>
              <w:rPr>
                <w:rStyle w:val="Hyperlink"/>
                <w:color w:val="32809C"/>
                <w:u w:val="none"/>
              </w:rPr>
            </w:pPr>
            <w:hyperlink r:id="rId13" w:anchor="fsfive" w:history="1">
              <w:r w:rsidR="002F72E8" w:rsidRPr="00C77C68">
                <w:rPr>
                  <w:rStyle w:val="Hyperlink"/>
                  <w:color w:val="32809C"/>
                  <w:u w:val="none"/>
                </w:rPr>
                <w:t>A new optional streamlined planning process</w:t>
              </w:r>
            </w:hyperlink>
          </w:p>
        </w:tc>
      </w:tr>
      <w:tr w:rsidR="002F72E8" w:rsidRPr="00851422" w:rsidTr="00B61AB6">
        <w:tc>
          <w:tcPr>
            <w:tcW w:w="7230" w:type="dxa"/>
          </w:tcPr>
          <w:p w:rsidR="002F72E8" w:rsidRPr="00851422" w:rsidRDefault="00AD6D8E" w:rsidP="007E4E76">
            <w:pPr>
              <w:spacing w:before="60" w:after="60" w:line="240" w:lineRule="atLeast"/>
              <w:jc w:val="left"/>
              <w:rPr>
                <w:sz w:val="18"/>
                <w:szCs w:val="18"/>
              </w:rPr>
            </w:pPr>
            <w:r>
              <w:rPr>
                <w:rFonts w:cs="Arial"/>
                <w:color w:val="000000" w:themeColor="text1"/>
                <w:sz w:val="18"/>
                <w:szCs w:val="18"/>
              </w:rPr>
              <w:t xml:space="preserve">Councils </w:t>
            </w:r>
            <w:r w:rsidR="00813E8D">
              <w:rPr>
                <w:rFonts w:cs="Arial"/>
                <w:color w:val="000000" w:themeColor="text1"/>
                <w:sz w:val="18"/>
                <w:szCs w:val="18"/>
              </w:rPr>
              <w:t>may</w:t>
            </w:r>
            <w:r>
              <w:rPr>
                <w:rFonts w:cs="Arial"/>
                <w:color w:val="000000" w:themeColor="text1"/>
                <w:sz w:val="18"/>
                <w:szCs w:val="18"/>
              </w:rPr>
              <w:t xml:space="preserve"> use a</w:t>
            </w:r>
            <w:r w:rsidR="002F72E8" w:rsidRPr="00851422">
              <w:rPr>
                <w:rFonts w:cs="Arial"/>
                <w:color w:val="000000" w:themeColor="text1"/>
                <w:sz w:val="18"/>
                <w:szCs w:val="18"/>
              </w:rPr>
              <w:t xml:space="preserve"> collaborative planning process.</w:t>
            </w:r>
          </w:p>
        </w:tc>
        <w:tc>
          <w:tcPr>
            <w:tcW w:w="1904" w:type="dxa"/>
            <w:vAlign w:val="center"/>
          </w:tcPr>
          <w:p w:rsidR="002F72E8" w:rsidRPr="00C77C68" w:rsidRDefault="006602A9" w:rsidP="00C77C68">
            <w:pPr>
              <w:pStyle w:val="TableText"/>
              <w:rPr>
                <w:rStyle w:val="Hyperlink"/>
                <w:color w:val="32809C"/>
                <w:u w:val="none"/>
              </w:rPr>
            </w:pPr>
            <w:hyperlink r:id="rId14" w:anchor="fssix" w:history="1">
              <w:r w:rsidR="00B61AB6" w:rsidRPr="00C77C68">
                <w:rPr>
                  <w:rStyle w:val="Hyperlink"/>
                  <w:color w:val="32809C"/>
                  <w:u w:val="none"/>
                </w:rPr>
                <w:t>A new optional collaborative planning process</w:t>
              </w:r>
            </w:hyperlink>
          </w:p>
        </w:tc>
      </w:tr>
      <w:tr w:rsidR="002F72E8" w:rsidRPr="00851422" w:rsidTr="00B61AB6">
        <w:tc>
          <w:tcPr>
            <w:tcW w:w="7230" w:type="dxa"/>
          </w:tcPr>
          <w:p w:rsidR="002F72E8" w:rsidRPr="00851422" w:rsidRDefault="00BF51FE" w:rsidP="007E4E76">
            <w:pPr>
              <w:spacing w:before="60" w:after="60" w:line="240" w:lineRule="atLeast"/>
              <w:jc w:val="left"/>
              <w:rPr>
                <w:sz w:val="18"/>
                <w:szCs w:val="18"/>
              </w:rPr>
            </w:pPr>
            <w:r>
              <w:rPr>
                <w:rFonts w:cs="Arial"/>
                <w:color w:val="000000" w:themeColor="text1"/>
                <w:sz w:val="18"/>
                <w:szCs w:val="18"/>
              </w:rPr>
              <w:t>Changes enhance</w:t>
            </w:r>
            <w:r w:rsidRPr="00851422">
              <w:rPr>
                <w:rFonts w:cs="Arial"/>
                <w:color w:val="000000" w:themeColor="text1"/>
                <w:sz w:val="18"/>
                <w:szCs w:val="18"/>
              </w:rPr>
              <w:t xml:space="preserve"> </w:t>
            </w:r>
            <w:r w:rsidR="002F72E8" w:rsidRPr="00851422">
              <w:rPr>
                <w:rFonts w:cs="Arial"/>
                <w:color w:val="000000" w:themeColor="text1"/>
                <w:sz w:val="18"/>
                <w:szCs w:val="18"/>
              </w:rPr>
              <w:t>Māori participation in resource management processes</w:t>
            </w:r>
            <w:r w:rsidR="00032D45">
              <w:rPr>
                <w:rFonts w:cs="Arial"/>
                <w:color w:val="000000" w:themeColor="text1"/>
                <w:sz w:val="18"/>
                <w:szCs w:val="18"/>
              </w:rPr>
              <w:t>,</w:t>
            </w:r>
            <w:r w:rsidR="002F72E8" w:rsidRPr="00851422">
              <w:rPr>
                <w:rFonts w:cs="Arial"/>
                <w:color w:val="000000" w:themeColor="text1"/>
                <w:sz w:val="18"/>
                <w:szCs w:val="18"/>
              </w:rPr>
              <w:t xml:space="preserve"> including </w:t>
            </w:r>
            <w:r>
              <w:rPr>
                <w:rFonts w:cs="Arial"/>
                <w:color w:val="000000" w:themeColor="text1"/>
                <w:sz w:val="18"/>
                <w:szCs w:val="18"/>
              </w:rPr>
              <w:t xml:space="preserve">new </w:t>
            </w:r>
            <w:r w:rsidR="002F72E8" w:rsidRPr="00851422">
              <w:rPr>
                <w:rFonts w:cs="Arial"/>
                <w:color w:val="000000" w:themeColor="text1"/>
                <w:sz w:val="18"/>
                <w:szCs w:val="18"/>
              </w:rPr>
              <w:t>Mana</w:t>
            </w:r>
            <w:r w:rsidR="00E0741F">
              <w:rPr>
                <w:rFonts w:cs="Arial"/>
                <w:color w:val="000000" w:themeColor="text1"/>
                <w:sz w:val="18"/>
                <w:szCs w:val="18"/>
              </w:rPr>
              <w:t xml:space="preserve"> </w:t>
            </w:r>
            <w:proofErr w:type="spellStart"/>
            <w:r w:rsidR="002F72E8" w:rsidRPr="00851422">
              <w:rPr>
                <w:rFonts w:cs="Arial"/>
                <w:color w:val="000000" w:themeColor="text1"/>
                <w:sz w:val="18"/>
                <w:szCs w:val="18"/>
              </w:rPr>
              <w:t>Whakahono</w:t>
            </w:r>
            <w:proofErr w:type="spellEnd"/>
            <w:r w:rsidR="002F72E8" w:rsidRPr="00851422">
              <w:rPr>
                <w:rFonts w:cs="Arial"/>
                <w:color w:val="000000" w:themeColor="text1"/>
                <w:sz w:val="18"/>
                <w:szCs w:val="18"/>
              </w:rPr>
              <w:t xml:space="preserve"> a </w:t>
            </w:r>
            <w:proofErr w:type="spellStart"/>
            <w:r w:rsidR="002F72E8" w:rsidRPr="00851422">
              <w:rPr>
                <w:rFonts w:cs="Arial"/>
                <w:color w:val="000000" w:themeColor="text1"/>
                <w:sz w:val="18"/>
                <w:szCs w:val="18"/>
              </w:rPr>
              <w:t>Rohe</w:t>
            </w:r>
            <w:proofErr w:type="spellEnd"/>
            <w:r w:rsidR="002F72E8" w:rsidRPr="00851422">
              <w:rPr>
                <w:rFonts w:cs="Arial"/>
                <w:color w:val="000000" w:themeColor="text1"/>
                <w:sz w:val="18"/>
                <w:szCs w:val="18"/>
              </w:rPr>
              <w:t>: Iwi participation arrangements.</w:t>
            </w:r>
          </w:p>
        </w:tc>
        <w:tc>
          <w:tcPr>
            <w:tcW w:w="1904" w:type="dxa"/>
            <w:vAlign w:val="center"/>
          </w:tcPr>
          <w:p w:rsidR="002F72E8" w:rsidRPr="00C77C68" w:rsidRDefault="006602A9" w:rsidP="00C77C68">
            <w:pPr>
              <w:pStyle w:val="TableText"/>
              <w:rPr>
                <w:rStyle w:val="Hyperlink"/>
                <w:color w:val="32809C"/>
                <w:u w:val="none"/>
              </w:rPr>
            </w:pPr>
            <w:hyperlink r:id="rId15" w:anchor="fsthree" w:history="1">
              <w:r w:rsidR="002F72E8" w:rsidRPr="00C77C68">
                <w:rPr>
                  <w:rStyle w:val="Hyperlink"/>
                  <w:color w:val="32809C"/>
                  <w:u w:val="none"/>
                </w:rPr>
                <w:t>Changes to Maori participation in the RMA</w:t>
              </w:r>
            </w:hyperlink>
          </w:p>
        </w:tc>
      </w:tr>
      <w:tr w:rsidR="002F72E8" w:rsidRPr="00851422" w:rsidTr="00B61AB6">
        <w:tc>
          <w:tcPr>
            <w:tcW w:w="7230" w:type="dxa"/>
          </w:tcPr>
          <w:p w:rsidR="002F72E8" w:rsidRPr="00851422" w:rsidRDefault="00BF51FE" w:rsidP="007E4E76">
            <w:pPr>
              <w:spacing w:before="60" w:after="60" w:line="240" w:lineRule="atLeast"/>
              <w:jc w:val="left"/>
              <w:rPr>
                <w:sz w:val="18"/>
                <w:szCs w:val="18"/>
              </w:rPr>
            </w:pPr>
            <w:r>
              <w:rPr>
                <w:rFonts w:cs="Arial"/>
                <w:color w:val="000000" w:themeColor="text1"/>
                <w:sz w:val="18"/>
                <w:szCs w:val="18"/>
              </w:rPr>
              <w:t xml:space="preserve">Councils </w:t>
            </w:r>
            <w:r w:rsidR="00475E9F">
              <w:rPr>
                <w:rFonts w:cs="Arial"/>
                <w:color w:val="000000" w:themeColor="text1"/>
                <w:sz w:val="18"/>
                <w:szCs w:val="18"/>
              </w:rPr>
              <w:t>may</w:t>
            </w:r>
            <w:r>
              <w:rPr>
                <w:rFonts w:cs="Arial"/>
                <w:color w:val="000000" w:themeColor="text1"/>
                <w:sz w:val="18"/>
                <w:szCs w:val="18"/>
              </w:rPr>
              <w:t xml:space="preserve"> use l</w:t>
            </w:r>
            <w:r w:rsidR="002F72E8" w:rsidRPr="00851422">
              <w:rPr>
                <w:rFonts w:cs="Arial"/>
                <w:color w:val="000000" w:themeColor="text1"/>
                <w:sz w:val="18"/>
                <w:szCs w:val="18"/>
              </w:rPr>
              <w:t>imited notification for plan changes</w:t>
            </w:r>
            <w:r w:rsidR="00813E8D">
              <w:rPr>
                <w:rFonts w:cs="Arial"/>
                <w:color w:val="000000" w:themeColor="text1"/>
                <w:sz w:val="18"/>
                <w:szCs w:val="18"/>
              </w:rPr>
              <w:t>,</w:t>
            </w:r>
            <w:r w:rsidR="002F72E8" w:rsidRPr="00851422">
              <w:rPr>
                <w:rFonts w:cs="Arial"/>
                <w:color w:val="000000" w:themeColor="text1"/>
                <w:sz w:val="18"/>
                <w:szCs w:val="18"/>
              </w:rPr>
              <w:t xml:space="preserve"> </w:t>
            </w:r>
            <w:r>
              <w:rPr>
                <w:rFonts w:cs="Arial"/>
                <w:color w:val="000000" w:themeColor="text1"/>
                <w:sz w:val="18"/>
                <w:szCs w:val="18"/>
              </w:rPr>
              <w:t xml:space="preserve">if </w:t>
            </w:r>
            <w:r w:rsidR="00813E8D">
              <w:rPr>
                <w:rFonts w:cs="Arial"/>
                <w:color w:val="000000" w:themeColor="text1"/>
                <w:sz w:val="18"/>
                <w:szCs w:val="18"/>
              </w:rPr>
              <w:t xml:space="preserve">all </w:t>
            </w:r>
            <w:r w:rsidR="002F72E8" w:rsidRPr="00851422">
              <w:rPr>
                <w:rFonts w:cs="Arial"/>
                <w:color w:val="000000" w:themeColor="text1"/>
                <w:sz w:val="18"/>
                <w:szCs w:val="18"/>
              </w:rPr>
              <w:t>directly affected parties</w:t>
            </w:r>
            <w:r w:rsidR="00813E8D">
              <w:rPr>
                <w:rFonts w:cs="Arial"/>
                <w:color w:val="000000" w:themeColor="text1"/>
                <w:sz w:val="18"/>
                <w:szCs w:val="18"/>
              </w:rPr>
              <w:t xml:space="preserve"> can be identified</w:t>
            </w:r>
            <w:r w:rsidR="002F72E8" w:rsidRPr="00851422">
              <w:rPr>
                <w:rFonts w:cs="Arial"/>
                <w:color w:val="000000" w:themeColor="text1"/>
                <w:sz w:val="18"/>
                <w:szCs w:val="18"/>
              </w:rPr>
              <w:t>.</w:t>
            </w:r>
          </w:p>
        </w:tc>
        <w:tc>
          <w:tcPr>
            <w:tcW w:w="1904" w:type="dxa"/>
            <w:vMerge w:val="restart"/>
            <w:vAlign w:val="center"/>
          </w:tcPr>
          <w:p w:rsidR="002F72E8" w:rsidRPr="00C77C68" w:rsidRDefault="006602A9" w:rsidP="00C77C68">
            <w:pPr>
              <w:pStyle w:val="TableText"/>
              <w:rPr>
                <w:rStyle w:val="Hyperlink"/>
                <w:color w:val="32809C"/>
                <w:u w:val="none"/>
              </w:rPr>
            </w:pPr>
            <w:hyperlink r:id="rId16" w:anchor="fsfour" w:history="1">
              <w:r w:rsidR="002F72E8" w:rsidRPr="00C77C68">
                <w:rPr>
                  <w:rStyle w:val="Hyperlink"/>
                  <w:color w:val="32809C"/>
                  <w:u w:val="none"/>
                </w:rPr>
                <w:t>Changes to the standard planning track</w:t>
              </w:r>
            </w:hyperlink>
            <w:r w:rsidR="002F72E8" w:rsidRPr="00C77C68">
              <w:rPr>
                <w:rStyle w:val="Hyperlink"/>
                <w:color w:val="32809C"/>
                <w:u w:val="none"/>
              </w:rPr>
              <w:t xml:space="preserve"> </w:t>
            </w:r>
          </w:p>
        </w:tc>
      </w:tr>
      <w:tr w:rsidR="002F72E8" w:rsidRPr="00851422" w:rsidTr="00B61AB6">
        <w:tc>
          <w:tcPr>
            <w:tcW w:w="7230" w:type="dxa"/>
          </w:tcPr>
          <w:p w:rsidR="002F72E8" w:rsidRPr="00851422" w:rsidRDefault="002F72E8" w:rsidP="007E4E76">
            <w:pPr>
              <w:spacing w:before="60" w:after="60" w:line="240" w:lineRule="atLeast"/>
              <w:jc w:val="left"/>
              <w:rPr>
                <w:sz w:val="18"/>
                <w:szCs w:val="18"/>
              </w:rPr>
            </w:pPr>
            <w:r w:rsidRPr="00851422">
              <w:rPr>
                <w:rFonts w:cs="Arial"/>
                <w:color w:val="000000" w:themeColor="text1"/>
                <w:sz w:val="18"/>
                <w:szCs w:val="18"/>
              </w:rPr>
              <w:t>Councils must request approval from the Minister for the Environment</w:t>
            </w:r>
            <w:r w:rsidR="00C871F8">
              <w:rPr>
                <w:rFonts w:cs="Arial"/>
                <w:color w:val="000000" w:themeColor="text1"/>
                <w:sz w:val="18"/>
                <w:szCs w:val="18"/>
              </w:rPr>
              <w:t>,</w:t>
            </w:r>
            <w:r w:rsidR="00BF51FE">
              <w:rPr>
                <w:rFonts w:cs="Arial"/>
                <w:color w:val="000000" w:themeColor="text1"/>
                <w:sz w:val="18"/>
                <w:szCs w:val="18"/>
              </w:rPr>
              <w:t xml:space="preserve"> if </w:t>
            </w:r>
            <w:r w:rsidR="00C871F8">
              <w:rPr>
                <w:rFonts w:cs="Arial"/>
                <w:color w:val="000000" w:themeColor="text1"/>
                <w:sz w:val="18"/>
                <w:szCs w:val="18"/>
              </w:rPr>
              <w:t xml:space="preserve">an </w:t>
            </w:r>
            <w:r w:rsidRPr="00851422">
              <w:rPr>
                <w:rFonts w:cs="Arial"/>
                <w:color w:val="000000" w:themeColor="text1"/>
                <w:sz w:val="18"/>
                <w:szCs w:val="18"/>
              </w:rPr>
              <w:t>exten</w:t>
            </w:r>
            <w:r w:rsidR="00C871F8">
              <w:rPr>
                <w:rFonts w:cs="Arial"/>
                <w:color w:val="000000" w:themeColor="text1"/>
                <w:sz w:val="18"/>
                <w:szCs w:val="18"/>
              </w:rPr>
              <w:t>sion to</w:t>
            </w:r>
            <w:r w:rsidRPr="00851422">
              <w:rPr>
                <w:rFonts w:cs="Arial"/>
                <w:color w:val="000000" w:themeColor="text1"/>
                <w:sz w:val="18"/>
                <w:szCs w:val="18"/>
              </w:rPr>
              <w:t xml:space="preserve"> the two year time limit </w:t>
            </w:r>
            <w:r w:rsidR="00C871F8">
              <w:rPr>
                <w:rFonts w:cs="Arial"/>
                <w:color w:val="000000" w:themeColor="text1"/>
                <w:sz w:val="18"/>
                <w:szCs w:val="18"/>
              </w:rPr>
              <w:t>for making</w:t>
            </w:r>
            <w:r w:rsidRPr="00851422">
              <w:rPr>
                <w:rFonts w:cs="Arial"/>
                <w:color w:val="000000" w:themeColor="text1"/>
                <w:sz w:val="18"/>
                <w:szCs w:val="18"/>
              </w:rPr>
              <w:t xml:space="preserve"> decisions on a proposed plan or plan change</w:t>
            </w:r>
            <w:r w:rsidR="00C871F8">
              <w:rPr>
                <w:rFonts w:cs="Arial"/>
                <w:color w:val="000000" w:themeColor="text1"/>
                <w:sz w:val="18"/>
                <w:szCs w:val="18"/>
              </w:rPr>
              <w:t xml:space="preserve"> is needed</w:t>
            </w:r>
            <w:r w:rsidRPr="00851422">
              <w:rPr>
                <w:rFonts w:cs="Arial"/>
                <w:color w:val="000000" w:themeColor="text1"/>
                <w:sz w:val="18"/>
                <w:szCs w:val="18"/>
              </w:rPr>
              <w:t>.</w:t>
            </w:r>
          </w:p>
        </w:tc>
        <w:tc>
          <w:tcPr>
            <w:tcW w:w="1904" w:type="dxa"/>
            <w:vMerge/>
          </w:tcPr>
          <w:p w:rsidR="002F72E8" w:rsidRPr="00851422" w:rsidRDefault="002F72E8" w:rsidP="00481B8A">
            <w:pPr>
              <w:jc w:val="left"/>
              <w:rPr>
                <w:sz w:val="18"/>
                <w:szCs w:val="18"/>
              </w:rPr>
            </w:pPr>
          </w:p>
        </w:tc>
      </w:tr>
      <w:tr w:rsidR="002F72E8" w:rsidRPr="00851422" w:rsidTr="00B61AB6">
        <w:tc>
          <w:tcPr>
            <w:tcW w:w="7230" w:type="dxa"/>
          </w:tcPr>
          <w:p w:rsidR="002F72E8" w:rsidRPr="00851422" w:rsidRDefault="0069638F" w:rsidP="007E4E76">
            <w:pPr>
              <w:spacing w:before="60" w:after="60" w:line="240" w:lineRule="atLeast"/>
              <w:jc w:val="left"/>
              <w:rPr>
                <w:sz w:val="18"/>
                <w:szCs w:val="18"/>
              </w:rPr>
            </w:pPr>
            <w:r>
              <w:rPr>
                <w:rFonts w:cs="Arial"/>
                <w:color w:val="000000" w:themeColor="text1"/>
                <w:sz w:val="18"/>
                <w:szCs w:val="18"/>
              </w:rPr>
              <w:t>P</w:t>
            </w:r>
            <w:r w:rsidR="002F72E8" w:rsidRPr="00851422">
              <w:rPr>
                <w:rFonts w:cs="Arial"/>
                <w:color w:val="000000" w:themeColor="text1"/>
                <w:sz w:val="18"/>
                <w:szCs w:val="18"/>
              </w:rPr>
              <w:t xml:space="preserve">roposed </w:t>
            </w:r>
            <w:r w:rsidR="00AC70F5">
              <w:rPr>
                <w:rFonts w:cs="Arial"/>
                <w:color w:val="000000" w:themeColor="text1"/>
                <w:sz w:val="18"/>
                <w:szCs w:val="18"/>
              </w:rPr>
              <w:t>r</w:t>
            </w:r>
            <w:r w:rsidR="002F72E8" w:rsidRPr="00851422">
              <w:rPr>
                <w:rFonts w:cs="Arial"/>
                <w:color w:val="000000" w:themeColor="text1"/>
                <w:sz w:val="18"/>
                <w:szCs w:val="18"/>
              </w:rPr>
              <w:t xml:space="preserve">egional </w:t>
            </w:r>
            <w:r w:rsidR="00AC70F5">
              <w:rPr>
                <w:rFonts w:cs="Arial"/>
                <w:color w:val="000000" w:themeColor="text1"/>
                <w:sz w:val="18"/>
                <w:szCs w:val="18"/>
              </w:rPr>
              <w:t>p</w:t>
            </w:r>
            <w:r w:rsidR="002F72E8" w:rsidRPr="00851422">
              <w:rPr>
                <w:rFonts w:cs="Arial"/>
                <w:color w:val="000000" w:themeColor="text1"/>
                <w:sz w:val="18"/>
                <w:szCs w:val="18"/>
              </w:rPr>
              <w:t xml:space="preserve">olicy </w:t>
            </w:r>
            <w:r w:rsidR="00AC70F5">
              <w:rPr>
                <w:rFonts w:cs="Arial"/>
                <w:color w:val="000000" w:themeColor="text1"/>
                <w:sz w:val="18"/>
                <w:szCs w:val="18"/>
              </w:rPr>
              <w:t>s</w:t>
            </w:r>
            <w:r w:rsidR="002F72E8" w:rsidRPr="00851422">
              <w:rPr>
                <w:rFonts w:cs="Arial"/>
                <w:color w:val="000000" w:themeColor="text1"/>
                <w:sz w:val="18"/>
                <w:szCs w:val="18"/>
              </w:rPr>
              <w:t xml:space="preserve">tatement </w:t>
            </w:r>
            <w:r>
              <w:rPr>
                <w:rFonts w:cs="Arial"/>
                <w:color w:val="000000" w:themeColor="text1"/>
                <w:sz w:val="18"/>
                <w:szCs w:val="18"/>
              </w:rPr>
              <w:t xml:space="preserve">provisions </w:t>
            </w:r>
            <w:r w:rsidR="00475E9F">
              <w:rPr>
                <w:rFonts w:cs="Arial"/>
                <w:color w:val="000000" w:themeColor="text1"/>
                <w:sz w:val="18"/>
                <w:szCs w:val="18"/>
              </w:rPr>
              <w:t>may</w:t>
            </w:r>
            <w:r w:rsidR="00BF51FE">
              <w:rPr>
                <w:rFonts w:cs="Arial"/>
                <w:color w:val="000000" w:themeColor="text1"/>
                <w:sz w:val="18"/>
                <w:szCs w:val="18"/>
              </w:rPr>
              <w:t xml:space="preserve"> be </w:t>
            </w:r>
            <w:r>
              <w:rPr>
                <w:rFonts w:cs="Arial"/>
                <w:color w:val="000000" w:themeColor="text1"/>
                <w:sz w:val="18"/>
                <w:szCs w:val="18"/>
              </w:rPr>
              <w:t>given effect to by regional or district plan provisions</w:t>
            </w:r>
            <w:r w:rsidR="003A3415">
              <w:rPr>
                <w:rFonts w:cs="Arial"/>
                <w:color w:val="000000" w:themeColor="text1"/>
                <w:sz w:val="18"/>
                <w:szCs w:val="18"/>
              </w:rPr>
              <w:t>,</w:t>
            </w:r>
            <w:r>
              <w:rPr>
                <w:rFonts w:cs="Arial"/>
                <w:color w:val="000000" w:themeColor="text1"/>
                <w:sz w:val="18"/>
                <w:szCs w:val="18"/>
              </w:rPr>
              <w:t xml:space="preserve"> </w:t>
            </w:r>
            <w:r w:rsidR="00C871F8">
              <w:rPr>
                <w:rFonts w:cs="Arial"/>
                <w:color w:val="000000" w:themeColor="text1"/>
                <w:sz w:val="18"/>
                <w:szCs w:val="18"/>
              </w:rPr>
              <w:t xml:space="preserve">if the </w:t>
            </w:r>
            <w:r w:rsidR="00951838">
              <w:rPr>
                <w:rFonts w:cs="Arial"/>
                <w:color w:val="000000" w:themeColor="text1"/>
                <w:sz w:val="18"/>
                <w:szCs w:val="18"/>
              </w:rPr>
              <w:t xml:space="preserve">provisions are </w:t>
            </w:r>
            <w:r w:rsidR="003A3415">
              <w:rPr>
                <w:rFonts w:cs="Arial"/>
                <w:color w:val="000000" w:themeColor="text1"/>
                <w:sz w:val="18"/>
                <w:szCs w:val="18"/>
              </w:rPr>
              <w:t>part of</w:t>
            </w:r>
            <w:r w:rsidR="00951838">
              <w:rPr>
                <w:rFonts w:cs="Arial"/>
                <w:color w:val="000000" w:themeColor="text1"/>
                <w:sz w:val="18"/>
                <w:szCs w:val="18"/>
              </w:rPr>
              <w:t xml:space="preserve"> </w:t>
            </w:r>
            <w:r>
              <w:rPr>
                <w:rFonts w:cs="Arial"/>
                <w:color w:val="000000" w:themeColor="text1"/>
                <w:sz w:val="18"/>
                <w:szCs w:val="18"/>
              </w:rPr>
              <w:t xml:space="preserve">a </w:t>
            </w:r>
            <w:r w:rsidR="002F72E8" w:rsidRPr="00851422">
              <w:rPr>
                <w:rFonts w:cs="Arial"/>
                <w:color w:val="000000" w:themeColor="text1"/>
                <w:sz w:val="18"/>
                <w:szCs w:val="18"/>
              </w:rPr>
              <w:t>combined plan.</w:t>
            </w:r>
          </w:p>
        </w:tc>
        <w:tc>
          <w:tcPr>
            <w:tcW w:w="1904" w:type="dxa"/>
            <w:vMerge/>
          </w:tcPr>
          <w:p w:rsidR="002F72E8" w:rsidRPr="00851422" w:rsidRDefault="002F72E8" w:rsidP="00481B8A">
            <w:pPr>
              <w:jc w:val="left"/>
              <w:rPr>
                <w:sz w:val="18"/>
                <w:szCs w:val="18"/>
              </w:rPr>
            </w:pPr>
          </w:p>
        </w:tc>
      </w:tr>
      <w:tr w:rsidR="002F72E8" w:rsidRPr="00851422" w:rsidTr="00B61AB6">
        <w:tc>
          <w:tcPr>
            <w:tcW w:w="7230" w:type="dxa"/>
          </w:tcPr>
          <w:p w:rsidR="002F72E8" w:rsidRPr="00851422" w:rsidRDefault="00255486" w:rsidP="007E4E76">
            <w:pPr>
              <w:spacing w:before="60" w:after="60" w:line="240" w:lineRule="atLeast"/>
              <w:jc w:val="left"/>
              <w:rPr>
                <w:sz w:val="18"/>
                <w:szCs w:val="18"/>
              </w:rPr>
            </w:pPr>
            <w:r>
              <w:rPr>
                <w:rFonts w:cs="Arial"/>
                <w:color w:val="000000" w:themeColor="text1"/>
                <w:sz w:val="18"/>
                <w:szCs w:val="18"/>
              </w:rPr>
              <w:t>E</w:t>
            </w:r>
            <w:r w:rsidR="002F72E8" w:rsidRPr="00851422">
              <w:rPr>
                <w:rFonts w:cs="Arial"/>
                <w:color w:val="000000" w:themeColor="text1"/>
                <w:sz w:val="18"/>
                <w:szCs w:val="18"/>
              </w:rPr>
              <w:t xml:space="preserve">xisting designations </w:t>
            </w:r>
            <w:r w:rsidR="00475E9F">
              <w:rPr>
                <w:rFonts w:cs="Arial"/>
                <w:color w:val="000000" w:themeColor="text1"/>
                <w:sz w:val="18"/>
                <w:szCs w:val="18"/>
              </w:rPr>
              <w:t>may</w:t>
            </w:r>
            <w:r>
              <w:rPr>
                <w:rFonts w:cs="Arial"/>
                <w:color w:val="000000" w:themeColor="text1"/>
                <w:sz w:val="18"/>
                <w:szCs w:val="18"/>
              </w:rPr>
              <w:t xml:space="preserve"> be included </w:t>
            </w:r>
            <w:r w:rsidR="00AC70F5">
              <w:rPr>
                <w:rFonts w:cs="Arial"/>
                <w:color w:val="000000" w:themeColor="text1"/>
                <w:sz w:val="18"/>
                <w:szCs w:val="18"/>
              </w:rPr>
              <w:t xml:space="preserve">in partial </w:t>
            </w:r>
            <w:r w:rsidR="002F72E8" w:rsidRPr="00851422">
              <w:rPr>
                <w:rFonts w:cs="Arial"/>
                <w:color w:val="000000" w:themeColor="text1"/>
                <w:sz w:val="18"/>
                <w:szCs w:val="18"/>
              </w:rPr>
              <w:t>district plan</w:t>
            </w:r>
            <w:r w:rsidR="0069638F">
              <w:rPr>
                <w:rFonts w:cs="Arial"/>
                <w:color w:val="000000" w:themeColor="text1"/>
                <w:sz w:val="18"/>
                <w:szCs w:val="18"/>
              </w:rPr>
              <w:t xml:space="preserve"> reviews</w:t>
            </w:r>
            <w:r w:rsidR="003A3415">
              <w:rPr>
                <w:rFonts w:cs="Arial"/>
                <w:color w:val="000000" w:themeColor="text1"/>
                <w:sz w:val="18"/>
                <w:szCs w:val="18"/>
              </w:rPr>
              <w:t xml:space="preserve"> (not just full district plan reviews)</w:t>
            </w:r>
            <w:r w:rsidR="002F72E8" w:rsidRPr="00851422">
              <w:rPr>
                <w:rFonts w:cs="Arial"/>
                <w:color w:val="000000" w:themeColor="text1"/>
                <w:sz w:val="18"/>
                <w:szCs w:val="18"/>
              </w:rPr>
              <w:t>.</w:t>
            </w:r>
          </w:p>
        </w:tc>
        <w:tc>
          <w:tcPr>
            <w:tcW w:w="1904" w:type="dxa"/>
            <w:vMerge/>
          </w:tcPr>
          <w:p w:rsidR="002F72E8" w:rsidRPr="00851422" w:rsidRDefault="002F72E8" w:rsidP="00481B8A">
            <w:pPr>
              <w:jc w:val="left"/>
              <w:rPr>
                <w:sz w:val="18"/>
                <w:szCs w:val="18"/>
              </w:rPr>
            </w:pPr>
          </w:p>
        </w:tc>
      </w:tr>
    </w:tbl>
    <w:p w:rsidR="002F72E8" w:rsidRPr="00DB7F2A" w:rsidRDefault="002F72E8" w:rsidP="001B37BE">
      <w:pPr>
        <w:pStyle w:val="Heading2"/>
        <w:spacing w:after="120"/>
        <w:jc w:val="left"/>
        <w:rPr>
          <w:rFonts w:ascii="Calibri" w:hAnsi="Calibri"/>
          <w:color w:val="0F7B7D"/>
          <w:sz w:val="36"/>
        </w:rPr>
      </w:pPr>
      <w:r w:rsidRPr="00DB7F2A">
        <w:rPr>
          <w:rFonts w:ascii="Calibri" w:hAnsi="Calibri"/>
          <w:color w:val="0F7B7D"/>
          <w:sz w:val="36"/>
        </w:rPr>
        <w:t>Consenting</w:t>
      </w:r>
      <w:r w:rsidR="00C74371">
        <w:rPr>
          <w:rFonts w:ascii="Calibri" w:hAnsi="Calibri"/>
          <w:color w:val="0F7B7D"/>
          <w:sz w:val="36"/>
        </w:rPr>
        <w:t xml:space="preserve"> - in force from 6 months after Royal Assent</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7230"/>
        <w:gridCol w:w="1904"/>
      </w:tblGrid>
      <w:tr w:rsidR="00E10CD2" w:rsidTr="00CF1970">
        <w:trPr>
          <w:tblHeader/>
        </w:trPr>
        <w:tc>
          <w:tcPr>
            <w:tcW w:w="7230" w:type="dxa"/>
            <w:tcBorders>
              <w:right w:val="nil"/>
            </w:tcBorders>
            <w:shd w:val="clear" w:color="auto" w:fill="1C556C"/>
          </w:tcPr>
          <w:p w:rsidR="002F72E8" w:rsidRPr="00DB7F2A" w:rsidRDefault="002F72E8" w:rsidP="004C2996">
            <w:pPr>
              <w:pStyle w:val="NoSpacing"/>
              <w:numPr>
                <w:ilvl w:val="0"/>
                <w:numId w:val="0"/>
              </w:numPr>
              <w:rPr>
                <w:rFonts w:ascii="Calibri" w:eastAsiaTheme="minorEastAsia" w:hAnsi="Calibri" w:cstheme="minorBidi"/>
                <w:b/>
                <w:color w:val="FFFFFF" w:themeColor="background1"/>
                <w:sz w:val="18"/>
                <w:szCs w:val="22"/>
                <w:lang w:eastAsia="en-NZ"/>
              </w:rPr>
            </w:pPr>
            <w:r w:rsidRPr="00DB7F2A">
              <w:rPr>
                <w:rFonts w:ascii="Calibri" w:eastAsiaTheme="minorEastAsia" w:hAnsi="Calibri" w:cstheme="minorBidi"/>
                <w:b/>
                <w:color w:val="FFFFFF" w:themeColor="background1"/>
                <w:sz w:val="18"/>
                <w:szCs w:val="22"/>
                <w:lang w:eastAsia="en-NZ"/>
              </w:rPr>
              <w:t>Changes introduced by the Resource Legislation Amendment Act 2017</w:t>
            </w:r>
          </w:p>
        </w:tc>
        <w:tc>
          <w:tcPr>
            <w:tcW w:w="1904" w:type="dxa"/>
            <w:tcBorders>
              <w:left w:val="nil"/>
            </w:tcBorders>
            <w:shd w:val="clear" w:color="auto" w:fill="1C556C"/>
          </w:tcPr>
          <w:p w:rsidR="002F72E8" w:rsidRPr="00DB7F2A" w:rsidRDefault="002F72E8" w:rsidP="004C2996">
            <w:pPr>
              <w:pStyle w:val="NoSpacing"/>
              <w:numPr>
                <w:ilvl w:val="0"/>
                <w:numId w:val="0"/>
              </w:numPr>
              <w:jc w:val="left"/>
              <w:rPr>
                <w:rFonts w:ascii="Calibri" w:eastAsiaTheme="minorEastAsia" w:hAnsi="Calibri" w:cstheme="minorBidi"/>
                <w:b/>
                <w:color w:val="FFFFFF" w:themeColor="background1"/>
                <w:sz w:val="18"/>
                <w:szCs w:val="22"/>
                <w:lang w:eastAsia="en-NZ"/>
              </w:rPr>
            </w:pPr>
            <w:r w:rsidRPr="00DB7F2A">
              <w:rPr>
                <w:rFonts w:ascii="Calibri" w:eastAsiaTheme="minorEastAsia" w:hAnsi="Calibri" w:cstheme="minorBidi"/>
                <w:b/>
                <w:color w:val="FFFFFF" w:themeColor="background1"/>
                <w:sz w:val="18"/>
                <w:szCs w:val="22"/>
                <w:lang w:eastAsia="en-NZ"/>
              </w:rPr>
              <w:t>Find out more in the fact sheet</w:t>
            </w:r>
          </w:p>
        </w:tc>
      </w:tr>
      <w:tr w:rsidR="002F72E8" w:rsidTr="00436705">
        <w:trPr>
          <w:trHeight w:val="806"/>
        </w:trPr>
        <w:tc>
          <w:tcPr>
            <w:tcW w:w="7230" w:type="dxa"/>
          </w:tcPr>
          <w:p w:rsidR="002F72E8" w:rsidRDefault="002F72E8" w:rsidP="007E4E76">
            <w:pPr>
              <w:pStyle w:val="TableText"/>
            </w:pPr>
            <w:r w:rsidRPr="00A86B31">
              <w:t xml:space="preserve">Councils must deem </w:t>
            </w:r>
            <w:r w:rsidR="00B30EEB">
              <w:t>"</w:t>
            </w:r>
            <w:r w:rsidRPr="00A86B31">
              <w:t>boundary activit</w:t>
            </w:r>
            <w:r w:rsidR="00B30EEB">
              <w:t>ies”</w:t>
            </w:r>
            <w:r w:rsidRPr="00A86B31">
              <w:t xml:space="preserve"> (defined in section 87AAB)</w:t>
            </w:r>
            <w:r w:rsidR="003A3415">
              <w:t xml:space="preserve"> to be</w:t>
            </w:r>
            <w:r w:rsidRPr="00A86B31">
              <w:t xml:space="preserve"> permitted if criteria are met, including that the affected neighbour’s written approval is provided.</w:t>
            </w:r>
          </w:p>
        </w:tc>
        <w:tc>
          <w:tcPr>
            <w:tcW w:w="1904" w:type="dxa"/>
            <w:vMerge w:val="restart"/>
            <w:vAlign w:val="center"/>
          </w:tcPr>
          <w:p w:rsidR="002F72E8" w:rsidRPr="00C77C68" w:rsidRDefault="006602A9" w:rsidP="00C72545">
            <w:pPr>
              <w:pStyle w:val="TableText"/>
              <w:rPr>
                <w:rStyle w:val="Hyperlink"/>
                <w:color w:val="32809C"/>
                <w:u w:val="none"/>
              </w:rPr>
            </w:pPr>
            <w:hyperlink r:id="rId17" w:anchor="fseight" w:history="1">
              <w:r w:rsidR="002F72E8" w:rsidRPr="00C77C68">
                <w:rPr>
                  <w:rStyle w:val="Hyperlink"/>
                  <w:color w:val="32809C"/>
                  <w:u w:val="none"/>
                </w:rPr>
                <w:t>New consent exemption and fast-track processes</w:t>
              </w:r>
            </w:hyperlink>
          </w:p>
          <w:p w:rsidR="002F72E8" w:rsidRPr="00DB448D" w:rsidRDefault="002F72E8" w:rsidP="00C72545">
            <w:pPr>
              <w:pStyle w:val="TableText"/>
            </w:pPr>
          </w:p>
        </w:tc>
      </w:tr>
      <w:tr w:rsidR="002F72E8" w:rsidTr="00E10CD2">
        <w:tc>
          <w:tcPr>
            <w:tcW w:w="7230" w:type="dxa"/>
          </w:tcPr>
          <w:p w:rsidR="002F72E8" w:rsidRDefault="002F72E8" w:rsidP="007E4E76">
            <w:pPr>
              <w:pStyle w:val="TableText"/>
            </w:pPr>
            <w:r w:rsidRPr="00A86B31">
              <w:t xml:space="preserve">Councils may exempt activities from needing </w:t>
            </w:r>
            <w:proofErr w:type="gramStart"/>
            <w:r w:rsidRPr="00A86B31">
              <w:t>a resource</w:t>
            </w:r>
            <w:proofErr w:type="gramEnd"/>
            <w:r w:rsidRPr="00A86B31">
              <w:t xml:space="preserve"> consent for ‘marginal or temporary’ rule breaches</w:t>
            </w:r>
            <w:r w:rsidR="00A442AC">
              <w:t xml:space="preserve">, </w:t>
            </w:r>
            <w:r w:rsidR="003A3415">
              <w:t>if</w:t>
            </w:r>
            <w:r w:rsidR="00A442AC">
              <w:t xml:space="preserve"> c</w:t>
            </w:r>
            <w:r w:rsidRPr="00A86B31">
              <w:t>riteria in section 87BB</w:t>
            </w:r>
            <w:r w:rsidR="003A3415">
              <w:t xml:space="preserve"> are met</w:t>
            </w:r>
            <w:r w:rsidRPr="00A86B31">
              <w:t>.</w:t>
            </w:r>
          </w:p>
        </w:tc>
        <w:tc>
          <w:tcPr>
            <w:tcW w:w="1904" w:type="dxa"/>
            <w:vMerge/>
            <w:vAlign w:val="center"/>
          </w:tcPr>
          <w:p w:rsidR="002F72E8" w:rsidRPr="00DB448D" w:rsidRDefault="002F72E8" w:rsidP="00C72545">
            <w:pPr>
              <w:pStyle w:val="TableText"/>
            </w:pPr>
          </w:p>
        </w:tc>
      </w:tr>
      <w:tr w:rsidR="002F72E8" w:rsidTr="00E10CD2">
        <w:tc>
          <w:tcPr>
            <w:tcW w:w="7230" w:type="dxa"/>
          </w:tcPr>
          <w:p w:rsidR="002F72E8" w:rsidRPr="000C2020" w:rsidRDefault="00C74371" w:rsidP="007E4E76">
            <w:pPr>
              <w:pStyle w:val="TableText"/>
            </w:pPr>
            <w:r>
              <w:t>C</w:t>
            </w:r>
            <w:r w:rsidR="002F72E8" w:rsidRPr="000C2020">
              <w:t xml:space="preserve">ouncils </w:t>
            </w:r>
            <w:r>
              <w:t>have 10 days to process</w:t>
            </w:r>
            <w:r w:rsidR="002F72E8" w:rsidRPr="000C2020">
              <w:t xml:space="preserve"> resource consent applications </w:t>
            </w:r>
            <w:r>
              <w:t xml:space="preserve">for </w:t>
            </w:r>
            <w:r w:rsidRPr="000C2020">
              <w:t>district land-use activities</w:t>
            </w:r>
            <w:r w:rsidR="00B30EEB">
              <w:t xml:space="preserve"> </w:t>
            </w:r>
            <w:r w:rsidR="003A3415">
              <w:t>that have</w:t>
            </w:r>
            <w:r w:rsidRPr="000C2020">
              <w:t xml:space="preserve"> </w:t>
            </w:r>
            <w:r w:rsidR="00B30EEB">
              <w:t>‘</w:t>
            </w:r>
            <w:r w:rsidRPr="000C2020">
              <w:t>controlled</w:t>
            </w:r>
            <w:r w:rsidR="00B30EEB">
              <w:t>’</w:t>
            </w:r>
            <w:r w:rsidRPr="000C2020">
              <w:t xml:space="preserve"> status</w:t>
            </w:r>
            <w:r w:rsidR="00A442AC">
              <w:t xml:space="preserve">, </w:t>
            </w:r>
            <w:r w:rsidR="003A3415">
              <w:t xml:space="preserve">as well as </w:t>
            </w:r>
            <w:r w:rsidR="00A442AC">
              <w:t>any other types of activities that may be set in r</w:t>
            </w:r>
            <w:r w:rsidR="002F72E8" w:rsidRPr="000C2020">
              <w:t xml:space="preserve">egulations. </w:t>
            </w:r>
          </w:p>
        </w:tc>
        <w:tc>
          <w:tcPr>
            <w:tcW w:w="1904" w:type="dxa"/>
            <w:vMerge/>
            <w:vAlign w:val="center"/>
          </w:tcPr>
          <w:p w:rsidR="002F72E8" w:rsidRPr="00DB448D" w:rsidRDefault="002F72E8" w:rsidP="00C72545">
            <w:pPr>
              <w:pStyle w:val="TableText"/>
            </w:pPr>
          </w:p>
        </w:tc>
      </w:tr>
      <w:tr w:rsidR="002F72E8" w:rsidTr="00E10CD2">
        <w:tc>
          <w:tcPr>
            <w:tcW w:w="7230" w:type="dxa"/>
          </w:tcPr>
          <w:p w:rsidR="002F72E8" w:rsidRPr="000C2020" w:rsidRDefault="00B30EEB" w:rsidP="007E4E76">
            <w:pPr>
              <w:pStyle w:val="TableText"/>
            </w:pPr>
            <w:r>
              <w:t>A new s</w:t>
            </w:r>
            <w:r w:rsidR="002F72E8" w:rsidRPr="000C2020">
              <w:t xml:space="preserve">tep-by-step process </w:t>
            </w:r>
            <w:r w:rsidR="00AC70F5">
              <w:t xml:space="preserve">is set </w:t>
            </w:r>
            <w:r>
              <w:t xml:space="preserve">to </w:t>
            </w:r>
            <w:r w:rsidR="002F72E8" w:rsidRPr="000C2020">
              <w:t>determin</w:t>
            </w:r>
            <w:r>
              <w:t>e</w:t>
            </w:r>
            <w:r w:rsidR="002F72E8" w:rsidRPr="000C2020">
              <w:t xml:space="preserve"> whether </w:t>
            </w:r>
            <w:r w:rsidR="00AC70F5">
              <w:t xml:space="preserve">to </w:t>
            </w:r>
            <w:r w:rsidR="002F72E8" w:rsidRPr="000C2020">
              <w:t>notif</w:t>
            </w:r>
            <w:r w:rsidR="00AC70F5">
              <w:t xml:space="preserve">y </w:t>
            </w:r>
            <w:r w:rsidR="002F72E8" w:rsidRPr="000C2020">
              <w:t xml:space="preserve">resource consent applications. </w:t>
            </w:r>
          </w:p>
        </w:tc>
        <w:tc>
          <w:tcPr>
            <w:tcW w:w="1904" w:type="dxa"/>
            <w:vMerge w:val="restart"/>
            <w:vAlign w:val="center"/>
          </w:tcPr>
          <w:p w:rsidR="002F72E8" w:rsidRPr="00C77C68" w:rsidRDefault="006602A9" w:rsidP="00C72545">
            <w:pPr>
              <w:pStyle w:val="TableText"/>
              <w:rPr>
                <w:rStyle w:val="Hyperlink"/>
                <w:color w:val="32809C"/>
                <w:u w:val="none"/>
              </w:rPr>
            </w:pPr>
            <w:hyperlink r:id="rId18" w:anchor="fsnine" w:history="1">
              <w:r w:rsidR="002F72E8" w:rsidRPr="00C77C68">
                <w:rPr>
                  <w:rStyle w:val="Hyperlink"/>
                  <w:color w:val="32809C"/>
                  <w:u w:val="none"/>
                </w:rPr>
                <w:t>Changes to resource consent notification</w:t>
              </w:r>
            </w:hyperlink>
          </w:p>
        </w:tc>
      </w:tr>
      <w:tr w:rsidR="002F72E8" w:rsidTr="00E10CD2">
        <w:tc>
          <w:tcPr>
            <w:tcW w:w="7230" w:type="dxa"/>
          </w:tcPr>
          <w:p w:rsidR="002F72E8" w:rsidRDefault="00B30EEB" w:rsidP="007E4E76">
            <w:pPr>
              <w:pStyle w:val="TableText"/>
            </w:pPr>
            <w:r>
              <w:t>Resource consent applications for c</w:t>
            </w:r>
            <w:r w:rsidR="002F72E8">
              <w:t>ertain activities</w:t>
            </w:r>
            <w:r>
              <w:t xml:space="preserve"> cannot be notified</w:t>
            </w:r>
            <w:r w:rsidR="002F72E8">
              <w:t xml:space="preserve">. </w:t>
            </w:r>
          </w:p>
        </w:tc>
        <w:tc>
          <w:tcPr>
            <w:tcW w:w="1904" w:type="dxa"/>
            <w:vMerge/>
            <w:vAlign w:val="center"/>
          </w:tcPr>
          <w:p w:rsidR="002F72E8" w:rsidRPr="00C77C68" w:rsidRDefault="002F72E8" w:rsidP="00C72545">
            <w:pPr>
              <w:pStyle w:val="TableText"/>
              <w:rPr>
                <w:rStyle w:val="Hyperlink"/>
                <w:color w:val="32809C"/>
                <w:u w:val="none"/>
              </w:rPr>
            </w:pPr>
          </w:p>
        </w:tc>
      </w:tr>
      <w:tr w:rsidR="002F72E8" w:rsidTr="00E10CD2">
        <w:tc>
          <w:tcPr>
            <w:tcW w:w="7230" w:type="dxa"/>
          </w:tcPr>
          <w:p w:rsidR="002F72E8" w:rsidRPr="00686C1C" w:rsidRDefault="002F72E8" w:rsidP="007E4E76">
            <w:pPr>
              <w:pStyle w:val="TableText"/>
            </w:pPr>
            <w:r w:rsidRPr="00686C1C">
              <w:t xml:space="preserve">Regulations </w:t>
            </w:r>
            <w:r w:rsidR="00475E9F">
              <w:t>may</w:t>
            </w:r>
            <w:r w:rsidRPr="00686C1C">
              <w:t xml:space="preserve"> preclude notification</w:t>
            </w:r>
            <w:r w:rsidR="009973ED">
              <w:t xml:space="preserve"> of certain activities</w:t>
            </w:r>
            <w:r w:rsidR="00EB29E5">
              <w:t xml:space="preserve">, or </w:t>
            </w:r>
            <w:r w:rsidRPr="00686C1C">
              <w:t xml:space="preserve">limit who may be considered </w:t>
            </w:r>
            <w:r w:rsidR="00EB29E5">
              <w:t>‘</w:t>
            </w:r>
            <w:r w:rsidRPr="00686C1C">
              <w:t>affected</w:t>
            </w:r>
            <w:r w:rsidR="00EB29E5">
              <w:t>’</w:t>
            </w:r>
            <w:r w:rsidRPr="00686C1C">
              <w:t xml:space="preserve">. </w:t>
            </w:r>
          </w:p>
        </w:tc>
        <w:tc>
          <w:tcPr>
            <w:tcW w:w="1904" w:type="dxa"/>
            <w:vAlign w:val="center"/>
          </w:tcPr>
          <w:p w:rsidR="002F72E8" w:rsidRPr="00C77C68" w:rsidRDefault="006602A9" w:rsidP="00C72545">
            <w:pPr>
              <w:pStyle w:val="TableText"/>
              <w:rPr>
                <w:rStyle w:val="Hyperlink"/>
                <w:color w:val="32809C"/>
                <w:u w:val="none"/>
              </w:rPr>
            </w:pPr>
            <w:hyperlink r:id="rId19" w:anchor="fsone" w:history="1">
              <w:r w:rsidR="002F72E8" w:rsidRPr="00C77C68">
                <w:rPr>
                  <w:rStyle w:val="Hyperlink"/>
                  <w:color w:val="32809C"/>
                  <w:u w:val="none"/>
                </w:rPr>
                <w:t>New options for national direction</w:t>
              </w:r>
            </w:hyperlink>
          </w:p>
        </w:tc>
      </w:tr>
      <w:tr w:rsidR="002F72E8" w:rsidTr="00E10CD2">
        <w:tc>
          <w:tcPr>
            <w:tcW w:w="7230" w:type="dxa"/>
          </w:tcPr>
          <w:p w:rsidR="002F72E8" w:rsidRPr="005C7B0B" w:rsidRDefault="00A442AC" w:rsidP="007E4E76">
            <w:pPr>
              <w:pStyle w:val="TableText"/>
            </w:pPr>
            <w:r>
              <w:rPr>
                <w:rFonts w:cs="Arial"/>
              </w:rPr>
              <w:t>D</w:t>
            </w:r>
            <w:r w:rsidR="00E20EEC" w:rsidRPr="00391B0D">
              <w:rPr>
                <w:rFonts w:cs="Arial"/>
              </w:rPr>
              <w:t xml:space="preserve">ecision makers </w:t>
            </w:r>
            <w:r>
              <w:rPr>
                <w:rFonts w:cs="Arial"/>
              </w:rPr>
              <w:t xml:space="preserve">on resource consents or notices of requirement </w:t>
            </w:r>
            <w:r w:rsidR="002F72E8" w:rsidRPr="00391B0D">
              <w:rPr>
                <w:rFonts w:cs="Arial"/>
              </w:rPr>
              <w:t>must have regard to</w:t>
            </w:r>
            <w:r w:rsidR="002F72E8" w:rsidRPr="00391B0D">
              <w:rPr>
                <w:rFonts w:cs="Arial"/>
                <w:i/>
              </w:rPr>
              <w:t xml:space="preserve"> </w:t>
            </w:r>
            <w:r w:rsidR="003A3415">
              <w:rPr>
                <w:rFonts w:cs="Arial"/>
              </w:rPr>
              <w:t xml:space="preserve">any </w:t>
            </w:r>
            <w:r w:rsidR="002F72E8" w:rsidRPr="00391B0D">
              <w:rPr>
                <w:rFonts w:cs="Arial"/>
              </w:rPr>
              <w:t xml:space="preserve">measures </w:t>
            </w:r>
            <w:r w:rsidR="00BF3480">
              <w:rPr>
                <w:rFonts w:cs="Arial"/>
              </w:rPr>
              <w:t xml:space="preserve">proposed to </w:t>
            </w:r>
            <w:r w:rsidR="002F72E8" w:rsidRPr="00391B0D">
              <w:rPr>
                <w:rFonts w:cs="Arial"/>
              </w:rPr>
              <w:t>achieve positive effects on the environment</w:t>
            </w:r>
            <w:r w:rsidR="003A3415">
              <w:rPr>
                <w:rFonts w:cs="Arial"/>
              </w:rPr>
              <w:t>,</w:t>
            </w:r>
            <w:r w:rsidR="002F72E8" w:rsidRPr="00391B0D">
              <w:rPr>
                <w:rFonts w:cs="Arial"/>
              </w:rPr>
              <w:t xml:space="preserve"> to offset or compensate for any adverse effects.</w:t>
            </w:r>
          </w:p>
        </w:tc>
        <w:tc>
          <w:tcPr>
            <w:tcW w:w="1904" w:type="dxa"/>
            <w:vAlign w:val="center"/>
          </w:tcPr>
          <w:p w:rsidR="002F72E8" w:rsidRPr="00C77C68" w:rsidRDefault="006602A9" w:rsidP="00C72545">
            <w:pPr>
              <w:pStyle w:val="TableText"/>
              <w:rPr>
                <w:rStyle w:val="Hyperlink"/>
                <w:color w:val="32809C"/>
                <w:u w:val="none"/>
              </w:rPr>
            </w:pPr>
            <w:hyperlink r:id="rId20" w:anchor="fsten" w:history="1">
              <w:r w:rsidR="002F72E8" w:rsidRPr="00C77C68">
                <w:rPr>
                  <w:rStyle w:val="Hyperlink"/>
                  <w:color w:val="32809C"/>
                  <w:u w:val="none"/>
                </w:rPr>
                <w:t>New matters to consider for resource consents and designations</w:t>
              </w:r>
            </w:hyperlink>
          </w:p>
        </w:tc>
      </w:tr>
      <w:tr w:rsidR="002F72E8" w:rsidTr="00E10CD2">
        <w:tc>
          <w:tcPr>
            <w:tcW w:w="7230" w:type="dxa"/>
          </w:tcPr>
          <w:p w:rsidR="002F72E8" w:rsidRDefault="002F72E8" w:rsidP="007E4E76">
            <w:pPr>
              <w:pStyle w:val="TableText"/>
            </w:pPr>
            <w:r>
              <w:t xml:space="preserve">Regulations </w:t>
            </w:r>
            <w:r w:rsidR="00475E9F">
              <w:t>may</w:t>
            </w:r>
            <w:r>
              <w:t xml:space="preserve"> require </w:t>
            </w:r>
            <w:r w:rsidR="00EB29E5">
              <w:t xml:space="preserve">councils to fix </w:t>
            </w:r>
            <w:r>
              <w:t xml:space="preserve">charges for certain consent decisions, commissioners and hearings. </w:t>
            </w:r>
          </w:p>
        </w:tc>
        <w:tc>
          <w:tcPr>
            <w:tcW w:w="1904" w:type="dxa"/>
            <w:vAlign w:val="center"/>
          </w:tcPr>
          <w:p w:rsidR="002F72E8" w:rsidRPr="00C77C68" w:rsidRDefault="006602A9" w:rsidP="00C72545">
            <w:pPr>
              <w:pStyle w:val="TableText"/>
              <w:rPr>
                <w:rStyle w:val="Hyperlink"/>
                <w:color w:val="32809C"/>
                <w:u w:val="none"/>
              </w:rPr>
            </w:pPr>
            <w:hyperlink r:id="rId21" w:anchor="fsone" w:history="1">
              <w:r w:rsidR="002F72E8" w:rsidRPr="00C77C68">
                <w:rPr>
                  <w:rStyle w:val="Hyperlink"/>
                  <w:color w:val="32809C"/>
                  <w:u w:val="none"/>
                </w:rPr>
                <w:t>New options for national direction</w:t>
              </w:r>
            </w:hyperlink>
          </w:p>
        </w:tc>
      </w:tr>
      <w:tr w:rsidR="002F72E8" w:rsidTr="00E10CD2">
        <w:tc>
          <w:tcPr>
            <w:tcW w:w="7230" w:type="dxa"/>
          </w:tcPr>
          <w:p w:rsidR="002F72E8" w:rsidRDefault="002F72E8" w:rsidP="00DB448D">
            <w:pPr>
              <w:pStyle w:val="TableText"/>
            </w:pPr>
            <w:r>
              <w:t>Certain types of o</w:t>
            </w:r>
            <w:r w:rsidRPr="009C41DD">
              <w:t xml:space="preserve">bjections </w:t>
            </w:r>
            <w:r>
              <w:t xml:space="preserve">must </w:t>
            </w:r>
            <w:r w:rsidRPr="009C41DD">
              <w:t>be heard by an independent commissioner</w:t>
            </w:r>
            <w:r>
              <w:t xml:space="preserve"> if requested by an applicant</w:t>
            </w:r>
            <w:r w:rsidRPr="009C41DD">
              <w:t>.</w:t>
            </w:r>
            <w:r>
              <w:t xml:space="preserve"> </w:t>
            </w:r>
          </w:p>
        </w:tc>
        <w:tc>
          <w:tcPr>
            <w:tcW w:w="1904" w:type="dxa"/>
            <w:vAlign w:val="center"/>
          </w:tcPr>
          <w:p w:rsidR="002F72E8" w:rsidRPr="00C77C68" w:rsidRDefault="006602A9" w:rsidP="00C72545">
            <w:pPr>
              <w:pStyle w:val="TableText"/>
              <w:rPr>
                <w:rStyle w:val="Hyperlink"/>
                <w:color w:val="32809C"/>
                <w:u w:val="none"/>
              </w:rPr>
            </w:pPr>
            <w:hyperlink r:id="rId22" w:anchor="fsfourteen" w:history="1">
              <w:r w:rsidR="002F72E8" w:rsidRPr="00C77C68">
                <w:rPr>
                  <w:rStyle w:val="Hyperlink"/>
                  <w:color w:val="32809C"/>
                  <w:u w:val="none"/>
                </w:rPr>
                <w:t xml:space="preserve">Changes to objections and Environment </w:t>
              </w:r>
              <w:r w:rsidR="002F72E8" w:rsidRPr="00C77C68">
                <w:rPr>
                  <w:rStyle w:val="Hyperlink"/>
                  <w:color w:val="32809C"/>
                  <w:u w:val="none"/>
                </w:rPr>
                <w:lastRenderedPageBreak/>
                <w:t>Court processes</w:t>
              </w:r>
            </w:hyperlink>
          </w:p>
        </w:tc>
      </w:tr>
      <w:tr w:rsidR="002F72E8" w:rsidTr="00E10CD2">
        <w:tc>
          <w:tcPr>
            <w:tcW w:w="7230" w:type="dxa"/>
          </w:tcPr>
          <w:p w:rsidR="002F72E8" w:rsidRDefault="00E20EEC" w:rsidP="007E4E76">
            <w:pPr>
              <w:pStyle w:val="TableText"/>
            </w:pPr>
            <w:r>
              <w:lastRenderedPageBreak/>
              <w:t>A s</w:t>
            </w:r>
            <w:r w:rsidR="002F72E8" w:rsidRPr="00C455FA">
              <w:t xml:space="preserve">ubmission </w:t>
            </w:r>
            <w:r w:rsidR="00475E9F">
              <w:t>may</w:t>
            </w:r>
            <w:r w:rsidR="00475E9F" w:rsidRPr="00C455FA">
              <w:t xml:space="preserve"> </w:t>
            </w:r>
            <w:r w:rsidR="002F72E8" w:rsidRPr="00C455FA">
              <w:t>now also be struck out</w:t>
            </w:r>
            <w:r w:rsidR="002F72E8">
              <w:t xml:space="preserve"> if it: </w:t>
            </w:r>
          </w:p>
          <w:p w:rsidR="002F72E8" w:rsidRDefault="002F72E8" w:rsidP="007E4E76">
            <w:pPr>
              <w:pStyle w:val="TableBullet"/>
              <w:spacing w:before="60"/>
            </w:pPr>
            <w:r>
              <w:t xml:space="preserve">contains </w:t>
            </w:r>
            <w:r w:rsidRPr="00C455FA">
              <w:t>offensive language</w:t>
            </w:r>
            <w:r>
              <w:t>;</w:t>
            </w:r>
            <w:r w:rsidRPr="00C455FA">
              <w:t xml:space="preserve"> or</w:t>
            </w:r>
          </w:p>
          <w:p w:rsidR="002F72E8" w:rsidRDefault="002F72E8" w:rsidP="007E4E76">
            <w:pPr>
              <w:pStyle w:val="TableBullet"/>
              <w:spacing w:before="60"/>
            </w:pPr>
            <w:proofErr w:type="gramStart"/>
            <w:r w:rsidRPr="00C455FA">
              <w:t>is</w:t>
            </w:r>
            <w:proofErr w:type="gramEnd"/>
            <w:r w:rsidRPr="00C455FA">
              <w:t xml:space="preserve"> supported only by evidence that purports to be independent expert evidence, but has been prepared by a person who is not.</w:t>
            </w:r>
          </w:p>
        </w:tc>
        <w:tc>
          <w:tcPr>
            <w:tcW w:w="1904" w:type="dxa"/>
            <w:vAlign w:val="center"/>
          </w:tcPr>
          <w:p w:rsidR="002F72E8" w:rsidRPr="00C77C68" w:rsidRDefault="006602A9" w:rsidP="007E4E76">
            <w:pPr>
              <w:pStyle w:val="TableText"/>
              <w:rPr>
                <w:rStyle w:val="Hyperlink"/>
                <w:color w:val="32809C"/>
                <w:u w:val="none"/>
              </w:rPr>
            </w:pPr>
            <w:hyperlink r:id="rId23" w:anchor="fsthirteen" w:history="1">
              <w:r w:rsidR="002F72E8" w:rsidRPr="00C77C68">
                <w:rPr>
                  <w:rStyle w:val="Hyperlink"/>
                  <w:color w:val="32809C"/>
                  <w:u w:val="none"/>
                </w:rPr>
                <w:t>Changes to public notices, electronic servicing and submission strike out</w:t>
              </w:r>
            </w:hyperlink>
          </w:p>
        </w:tc>
      </w:tr>
      <w:tr w:rsidR="002F72E8" w:rsidTr="00E10CD2">
        <w:tc>
          <w:tcPr>
            <w:tcW w:w="7230" w:type="dxa"/>
          </w:tcPr>
          <w:p w:rsidR="002F72E8" w:rsidRDefault="00B815C7" w:rsidP="007E4E76">
            <w:pPr>
              <w:pStyle w:val="TableText"/>
            </w:pPr>
            <w:r>
              <w:t>A</w:t>
            </w:r>
            <w:r w:rsidR="002F72E8" w:rsidRPr="009C41DD">
              <w:t xml:space="preserve">ppeals to the Environment Court </w:t>
            </w:r>
            <w:r>
              <w:t xml:space="preserve">are precluded </w:t>
            </w:r>
            <w:r w:rsidR="002F72E8" w:rsidRPr="009C41DD">
              <w:t>for certain activities.</w:t>
            </w:r>
            <w:r w:rsidR="002F72E8">
              <w:t xml:space="preserve"> </w:t>
            </w:r>
          </w:p>
        </w:tc>
        <w:tc>
          <w:tcPr>
            <w:tcW w:w="1904" w:type="dxa"/>
            <w:vAlign w:val="center"/>
          </w:tcPr>
          <w:p w:rsidR="002F72E8" w:rsidRPr="00C77C68" w:rsidRDefault="006602A9" w:rsidP="007E4E76">
            <w:pPr>
              <w:pStyle w:val="TableText"/>
              <w:rPr>
                <w:rStyle w:val="Hyperlink"/>
                <w:color w:val="32809C"/>
                <w:u w:val="none"/>
              </w:rPr>
            </w:pPr>
            <w:hyperlink r:id="rId24" w:anchor="fsfourteen" w:history="1">
              <w:r w:rsidR="002F72E8" w:rsidRPr="00C77C68">
                <w:rPr>
                  <w:rStyle w:val="Hyperlink"/>
                  <w:color w:val="32809C"/>
                  <w:u w:val="none"/>
                </w:rPr>
                <w:t>Changes to objections and Environment Court processes</w:t>
              </w:r>
            </w:hyperlink>
          </w:p>
        </w:tc>
      </w:tr>
    </w:tbl>
    <w:p w:rsidR="002F72E8" w:rsidRPr="00C72545" w:rsidRDefault="002F72E8" w:rsidP="001B37BE">
      <w:pPr>
        <w:pStyle w:val="Heading2"/>
        <w:tabs>
          <w:tab w:val="left" w:pos="7254"/>
        </w:tabs>
        <w:spacing w:after="120"/>
        <w:jc w:val="left"/>
        <w:rPr>
          <w:rFonts w:ascii="Calibri" w:hAnsi="Calibri"/>
          <w:color w:val="0F7B7D"/>
          <w:sz w:val="36"/>
        </w:rPr>
      </w:pPr>
      <w:r w:rsidRPr="00C72545">
        <w:rPr>
          <w:rFonts w:ascii="Calibri" w:hAnsi="Calibri"/>
          <w:color w:val="0F7B7D"/>
          <w:sz w:val="36"/>
        </w:rPr>
        <w:t>Courts</w:t>
      </w:r>
      <w:r w:rsidR="004217A1">
        <w:rPr>
          <w:rFonts w:ascii="Calibri" w:hAnsi="Calibri"/>
          <w:color w:val="0F7B7D"/>
          <w:sz w:val="36"/>
        </w:rPr>
        <w:t xml:space="preserve"> - in force from the day after Royal Assent</w:t>
      </w:r>
    </w:p>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7230"/>
        <w:gridCol w:w="1904"/>
      </w:tblGrid>
      <w:tr w:rsidR="002F72E8" w:rsidTr="000E6253">
        <w:trPr>
          <w:cantSplit/>
          <w:tblHeader/>
        </w:trPr>
        <w:tc>
          <w:tcPr>
            <w:tcW w:w="7230" w:type="dxa"/>
            <w:tcBorders>
              <w:top w:val="nil"/>
              <w:bottom w:val="nil"/>
              <w:right w:val="nil"/>
            </w:tcBorders>
            <w:shd w:val="clear" w:color="auto" w:fill="1C556C"/>
          </w:tcPr>
          <w:p w:rsidR="002F72E8" w:rsidRPr="00C72545" w:rsidRDefault="002F72E8" w:rsidP="004C2996">
            <w:pPr>
              <w:pStyle w:val="NoSpacing"/>
              <w:numPr>
                <w:ilvl w:val="0"/>
                <w:numId w:val="0"/>
              </w:numPr>
              <w:rPr>
                <w:rFonts w:ascii="Calibri" w:eastAsiaTheme="minorEastAsia" w:hAnsi="Calibri" w:cstheme="minorBidi"/>
                <w:b/>
                <w:color w:val="FFFFFF" w:themeColor="background1"/>
                <w:sz w:val="18"/>
                <w:szCs w:val="22"/>
                <w:lang w:eastAsia="en-NZ"/>
              </w:rPr>
            </w:pPr>
            <w:r w:rsidRPr="00C72545">
              <w:rPr>
                <w:rFonts w:ascii="Calibri" w:eastAsiaTheme="minorEastAsia" w:hAnsi="Calibri" w:cstheme="minorBidi"/>
                <w:b/>
                <w:color w:val="FFFFFF" w:themeColor="background1"/>
                <w:sz w:val="18"/>
                <w:szCs w:val="22"/>
                <w:lang w:eastAsia="en-NZ"/>
              </w:rPr>
              <w:t>Changes introduced by the Resource Legislation Amendment Act 2017</w:t>
            </w:r>
          </w:p>
        </w:tc>
        <w:tc>
          <w:tcPr>
            <w:tcW w:w="1904" w:type="dxa"/>
            <w:tcBorders>
              <w:top w:val="nil"/>
              <w:left w:val="nil"/>
              <w:bottom w:val="nil"/>
              <w:right w:val="nil"/>
            </w:tcBorders>
            <w:shd w:val="clear" w:color="auto" w:fill="1C556C"/>
          </w:tcPr>
          <w:p w:rsidR="002F72E8" w:rsidRPr="00C72545" w:rsidRDefault="002F72E8" w:rsidP="004C2996">
            <w:pPr>
              <w:pStyle w:val="NoSpacing"/>
              <w:numPr>
                <w:ilvl w:val="0"/>
                <w:numId w:val="0"/>
              </w:numPr>
              <w:jc w:val="left"/>
              <w:rPr>
                <w:rFonts w:ascii="Calibri" w:eastAsiaTheme="minorEastAsia" w:hAnsi="Calibri" w:cstheme="minorBidi"/>
                <w:b/>
                <w:color w:val="FFFFFF" w:themeColor="background1"/>
                <w:sz w:val="18"/>
                <w:szCs w:val="22"/>
                <w:lang w:eastAsia="en-NZ"/>
              </w:rPr>
            </w:pPr>
            <w:r w:rsidRPr="00C72545">
              <w:rPr>
                <w:rFonts w:ascii="Calibri" w:eastAsiaTheme="minorEastAsia" w:hAnsi="Calibri" w:cstheme="minorBidi"/>
                <w:b/>
                <w:color w:val="FFFFFF" w:themeColor="background1"/>
                <w:sz w:val="18"/>
                <w:szCs w:val="22"/>
                <w:lang w:eastAsia="en-NZ"/>
              </w:rPr>
              <w:t>Find out more in the fact sheet</w:t>
            </w:r>
          </w:p>
        </w:tc>
      </w:tr>
      <w:tr w:rsidR="002F72E8" w:rsidTr="000E6253">
        <w:trPr>
          <w:cantSplit/>
          <w:tblHeader/>
        </w:trPr>
        <w:tc>
          <w:tcPr>
            <w:tcW w:w="7230" w:type="dxa"/>
            <w:tcBorders>
              <w:top w:val="nil"/>
            </w:tcBorders>
          </w:tcPr>
          <w:p w:rsidR="00C72545" w:rsidRPr="00EB0DB9" w:rsidRDefault="002F72E8" w:rsidP="007E4E76">
            <w:pPr>
              <w:pStyle w:val="TableText"/>
            </w:pPr>
            <w:r w:rsidRPr="00EB0DB9">
              <w:t>Changes to Environment Court processes:</w:t>
            </w:r>
          </w:p>
        </w:tc>
        <w:tc>
          <w:tcPr>
            <w:tcW w:w="1904" w:type="dxa"/>
            <w:tcBorders>
              <w:top w:val="nil"/>
            </w:tcBorders>
          </w:tcPr>
          <w:p w:rsidR="002F72E8" w:rsidRDefault="002F72E8" w:rsidP="004C2996"/>
        </w:tc>
      </w:tr>
      <w:tr w:rsidR="002F72E8" w:rsidTr="000E6253">
        <w:trPr>
          <w:cantSplit/>
          <w:tblHeader/>
        </w:trPr>
        <w:tc>
          <w:tcPr>
            <w:tcW w:w="7230" w:type="dxa"/>
          </w:tcPr>
          <w:p w:rsidR="002F72E8" w:rsidRPr="001116B1" w:rsidRDefault="005B0CAA" w:rsidP="00EB0DB9">
            <w:pPr>
              <w:pStyle w:val="TableBullet"/>
            </w:pPr>
            <w:r>
              <w:t>The E</w:t>
            </w:r>
            <w:r w:rsidR="002F72E8" w:rsidRPr="001116B1">
              <w:t xml:space="preserve">nvironment Court </w:t>
            </w:r>
            <w:r w:rsidR="00475E9F">
              <w:t>may</w:t>
            </w:r>
            <w:r>
              <w:t xml:space="preserve"> delegate more of its functions to commissioners or judges sitting alone</w:t>
            </w:r>
            <w:r w:rsidR="002F72E8" w:rsidRPr="001116B1">
              <w:t xml:space="preserve">. </w:t>
            </w:r>
          </w:p>
        </w:tc>
        <w:tc>
          <w:tcPr>
            <w:tcW w:w="1904" w:type="dxa"/>
            <w:vMerge w:val="restart"/>
          </w:tcPr>
          <w:p w:rsidR="002F72E8" w:rsidRPr="00C77C68" w:rsidRDefault="006602A9" w:rsidP="00C26AF9">
            <w:pPr>
              <w:pStyle w:val="TableText"/>
              <w:rPr>
                <w:rStyle w:val="Hyperlink"/>
                <w:color w:val="32809C"/>
                <w:u w:val="none"/>
              </w:rPr>
            </w:pPr>
            <w:hyperlink r:id="rId25" w:anchor="fsfourteen" w:history="1">
              <w:r w:rsidR="002F72E8" w:rsidRPr="00C77C68">
                <w:rPr>
                  <w:rStyle w:val="Hyperlink"/>
                  <w:color w:val="32809C"/>
                  <w:u w:val="none"/>
                </w:rPr>
                <w:t>Changes to objections and Environment Court processes</w:t>
              </w:r>
            </w:hyperlink>
          </w:p>
        </w:tc>
      </w:tr>
      <w:tr w:rsidR="002F72E8" w:rsidTr="000E6253">
        <w:trPr>
          <w:cantSplit/>
          <w:tblHeader/>
        </w:trPr>
        <w:tc>
          <w:tcPr>
            <w:tcW w:w="7230" w:type="dxa"/>
          </w:tcPr>
          <w:p w:rsidR="002F72E8" w:rsidRPr="001116B1" w:rsidRDefault="009973ED" w:rsidP="00EB0DB9">
            <w:pPr>
              <w:pStyle w:val="TableBullet"/>
            </w:pPr>
            <w:r>
              <w:t xml:space="preserve">The </w:t>
            </w:r>
            <w:r w:rsidR="002F72E8" w:rsidRPr="001116B1">
              <w:t xml:space="preserve">Environment Court </w:t>
            </w:r>
            <w:r w:rsidR="00475E9F">
              <w:t>may</w:t>
            </w:r>
            <w:r>
              <w:t xml:space="preserve"> </w:t>
            </w:r>
            <w:r w:rsidR="002F72E8" w:rsidRPr="001116B1">
              <w:t xml:space="preserve">require </w:t>
            </w:r>
            <w:r w:rsidRPr="001116B1">
              <w:t xml:space="preserve">people with authority to make decisions </w:t>
            </w:r>
            <w:r>
              <w:t xml:space="preserve">to </w:t>
            </w:r>
            <w:r w:rsidR="002F72E8" w:rsidRPr="001116B1">
              <w:t xml:space="preserve">attend judicial conferences and mediation. </w:t>
            </w:r>
          </w:p>
        </w:tc>
        <w:tc>
          <w:tcPr>
            <w:tcW w:w="1904" w:type="dxa"/>
            <w:vMerge/>
          </w:tcPr>
          <w:p w:rsidR="002F72E8" w:rsidRPr="00C77C68" w:rsidRDefault="002F72E8" w:rsidP="00C26AF9">
            <w:pPr>
              <w:pStyle w:val="TableText"/>
              <w:rPr>
                <w:rStyle w:val="Hyperlink"/>
                <w:color w:val="32809C"/>
                <w:u w:val="none"/>
              </w:rPr>
            </w:pPr>
          </w:p>
        </w:tc>
      </w:tr>
      <w:tr w:rsidR="002F72E8" w:rsidTr="000E6253">
        <w:trPr>
          <w:cantSplit/>
          <w:tblHeader/>
        </w:trPr>
        <w:tc>
          <w:tcPr>
            <w:tcW w:w="7230" w:type="dxa"/>
          </w:tcPr>
          <w:p w:rsidR="002F72E8" w:rsidRPr="001116B1" w:rsidRDefault="00032D45" w:rsidP="00EB0DB9">
            <w:pPr>
              <w:pStyle w:val="TableBullet"/>
            </w:pPr>
            <w:r>
              <w:t xml:space="preserve">Regulations </w:t>
            </w:r>
            <w:r w:rsidR="00475E9F">
              <w:t>may</w:t>
            </w:r>
            <w:r w:rsidR="002F72E8" w:rsidRPr="001116B1">
              <w:t xml:space="preserve"> </w:t>
            </w:r>
            <w:r>
              <w:t>set</w:t>
            </w:r>
            <w:r w:rsidRPr="001116B1">
              <w:t xml:space="preserve"> </w:t>
            </w:r>
            <w:r w:rsidR="002F72E8" w:rsidRPr="001116B1">
              <w:t xml:space="preserve">criteria for the Environment Court registrar to waive, reduce or postpone fees. </w:t>
            </w:r>
          </w:p>
        </w:tc>
        <w:tc>
          <w:tcPr>
            <w:tcW w:w="1904" w:type="dxa"/>
          </w:tcPr>
          <w:p w:rsidR="002F72E8" w:rsidRPr="00C77C68" w:rsidRDefault="006602A9" w:rsidP="00C26AF9">
            <w:pPr>
              <w:pStyle w:val="TableText"/>
              <w:rPr>
                <w:rStyle w:val="Hyperlink"/>
                <w:color w:val="32809C"/>
                <w:u w:val="none"/>
              </w:rPr>
            </w:pPr>
            <w:hyperlink r:id="rId26" w:anchor="fsone" w:history="1">
              <w:r w:rsidR="002F72E8" w:rsidRPr="00C77C68">
                <w:rPr>
                  <w:rStyle w:val="Hyperlink"/>
                  <w:color w:val="32809C"/>
                  <w:u w:val="none"/>
                </w:rPr>
                <w:t>New options for national direction</w:t>
              </w:r>
            </w:hyperlink>
          </w:p>
        </w:tc>
      </w:tr>
      <w:tr w:rsidR="002F72E8" w:rsidTr="000E6253">
        <w:trPr>
          <w:cantSplit/>
          <w:tblHeader/>
        </w:trPr>
        <w:tc>
          <w:tcPr>
            <w:tcW w:w="7230" w:type="dxa"/>
          </w:tcPr>
          <w:p w:rsidR="002F72E8" w:rsidRDefault="00E66358" w:rsidP="007E4E76">
            <w:pPr>
              <w:pStyle w:val="TableText"/>
            </w:pPr>
            <w:r>
              <w:rPr>
                <w:color w:val="000000"/>
              </w:rPr>
              <w:t xml:space="preserve">The </w:t>
            </w:r>
            <w:r w:rsidR="002F72E8" w:rsidRPr="009C41DD">
              <w:rPr>
                <w:color w:val="000000"/>
              </w:rPr>
              <w:t xml:space="preserve">Environment Court may </w:t>
            </w:r>
            <w:r w:rsidR="002F72E8" w:rsidRPr="009C41DD">
              <w:t>direct councils to acquire land under section 85 of the RMA</w:t>
            </w:r>
            <w:r w:rsidR="002F72E8">
              <w:t xml:space="preserve"> </w:t>
            </w:r>
            <w:r w:rsidR="00B815C7">
              <w:t xml:space="preserve">if </w:t>
            </w:r>
            <w:r w:rsidR="002F72E8">
              <w:t xml:space="preserve">the land owner and council agree. </w:t>
            </w:r>
          </w:p>
        </w:tc>
        <w:tc>
          <w:tcPr>
            <w:tcW w:w="1904" w:type="dxa"/>
          </w:tcPr>
          <w:p w:rsidR="002F72E8" w:rsidRPr="00C77C68" w:rsidRDefault="006602A9" w:rsidP="00C26AF9">
            <w:pPr>
              <w:pStyle w:val="TableText"/>
              <w:rPr>
                <w:rStyle w:val="Hyperlink"/>
                <w:color w:val="32809C"/>
                <w:u w:val="none"/>
              </w:rPr>
            </w:pPr>
            <w:hyperlink r:id="rId27" w:anchor="fsfourteen" w:history="1">
              <w:r w:rsidR="002F72E8" w:rsidRPr="00C77C68">
                <w:rPr>
                  <w:rStyle w:val="Hyperlink"/>
                  <w:color w:val="32809C"/>
                  <w:u w:val="none"/>
                </w:rPr>
                <w:t>Changes to objections and Environment Court processes</w:t>
              </w:r>
            </w:hyperlink>
          </w:p>
        </w:tc>
      </w:tr>
    </w:tbl>
    <w:p w:rsidR="002F72E8" w:rsidRPr="00A2347E" w:rsidRDefault="002F72E8" w:rsidP="001B37BE">
      <w:pPr>
        <w:pStyle w:val="Heading2"/>
        <w:spacing w:after="120"/>
        <w:jc w:val="left"/>
        <w:rPr>
          <w:rFonts w:ascii="Calibri" w:hAnsi="Calibri"/>
          <w:color w:val="0F7B7D"/>
          <w:sz w:val="36"/>
        </w:rPr>
      </w:pPr>
      <w:r w:rsidRPr="00A2347E">
        <w:rPr>
          <w:rFonts w:ascii="Calibri" w:hAnsi="Calibri"/>
          <w:color w:val="0F7B7D"/>
          <w:sz w:val="36"/>
        </w:rPr>
        <w:t>Process changes</w:t>
      </w:r>
      <w:r w:rsidR="004217A1">
        <w:rPr>
          <w:rFonts w:ascii="Calibri" w:hAnsi="Calibri"/>
          <w:color w:val="0F7B7D"/>
          <w:sz w:val="36"/>
        </w:rPr>
        <w:t xml:space="preserve"> - in force at various times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7338"/>
        <w:gridCol w:w="1904"/>
      </w:tblGrid>
      <w:tr w:rsidR="003746B9" w:rsidRPr="003746B9" w:rsidTr="00CF1970">
        <w:trPr>
          <w:tblHeader/>
        </w:trPr>
        <w:tc>
          <w:tcPr>
            <w:tcW w:w="7338" w:type="dxa"/>
            <w:tcBorders>
              <w:top w:val="nil"/>
              <w:bottom w:val="nil"/>
              <w:right w:val="nil"/>
            </w:tcBorders>
            <w:shd w:val="clear" w:color="auto" w:fill="1C556C"/>
          </w:tcPr>
          <w:p w:rsidR="002F72E8" w:rsidRPr="003746B9" w:rsidRDefault="002F72E8" w:rsidP="004C2996">
            <w:pPr>
              <w:pStyle w:val="NoSpacing"/>
              <w:numPr>
                <w:ilvl w:val="0"/>
                <w:numId w:val="0"/>
              </w:numPr>
              <w:rPr>
                <w:rFonts w:ascii="Calibri" w:eastAsiaTheme="minorEastAsia" w:hAnsi="Calibri" w:cstheme="minorBidi"/>
                <w:b/>
                <w:color w:val="FFFFFF" w:themeColor="background1"/>
                <w:sz w:val="18"/>
                <w:szCs w:val="22"/>
                <w:lang w:eastAsia="en-NZ"/>
              </w:rPr>
            </w:pPr>
            <w:r w:rsidRPr="003746B9">
              <w:rPr>
                <w:rFonts w:ascii="Calibri" w:eastAsiaTheme="minorEastAsia" w:hAnsi="Calibri" w:cstheme="minorBidi"/>
                <w:b/>
                <w:color w:val="FFFFFF" w:themeColor="background1"/>
                <w:sz w:val="18"/>
                <w:szCs w:val="22"/>
                <w:lang w:eastAsia="en-NZ"/>
              </w:rPr>
              <w:t>Changes introduced by the Resource Legislation Amendment Act 2017</w:t>
            </w:r>
          </w:p>
        </w:tc>
        <w:tc>
          <w:tcPr>
            <w:tcW w:w="1904" w:type="dxa"/>
            <w:tcBorders>
              <w:top w:val="nil"/>
              <w:left w:val="nil"/>
              <w:bottom w:val="nil"/>
            </w:tcBorders>
            <w:shd w:val="clear" w:color="auto" w:fill="1C556C"/>
          </w:tcPr>
          <w:p w:rsidR="002F72E8" w:rsidRPr="003746B9" w:rsidRDefault="002F72E8" w:rsidP="003746B9">
            <w:pPr>
              <w:pStyle w:val="NoSpacing"/>
              <w:numPr>
                <w:ilvl w:val="0"/>
                <w:numId w:val="0"/>
              </w:numPr>
              <w:rPr>
                <w:rFonts w:asciiTheme="minorHAnsi" w:hAnsiTheme="minorHAnsi" w:cs="Arial"/>
                <w:b/>
                <w:color w:val="FFFFFF" w:themeColor="background1"/>
                <w:sz w:val="18"/>
                <w:szCs w:val="22"/>
              </w:rPr>
            </w:pPr>
            <w:r w:rsidRPr="003746B9">
              <w:rPr>
                <w:rFonts w:ascii="Calibri" w:eastAsiaTheme="minorEastAsia" w:hAnsi="Calibri" w:cstheme="minorBidi"/>
                <w:b/>
                <w:color w:val="FFFFFF" w:themeColor="background1"/>
                <w:sz w:val="18"/>
                <w:szCs w:val="22"/>
                <w:lang w:eastAsia="en-NZ"/>
              </w:rPr>
              <w:t>Find out more in the fact sheet</w:t>
            </w:r>
          </w:p>
        </w:tc>
      </w:tr>
      <w:tr w:rsidR="002F72E8" w:rsidTr="00CF1970">
        <w:tc>
          <w:tcPr>
            <w:tcW w:w="7338" w:type="dxa"/>
            <w:tcBorders>
              <w:top w:val="nil"/>
            </w:tcBorders>
          </w:tcPr>
          <w:p w:rsidR="00314147" w:rsidRDefault="002F72E8" w:rsidP="00EB0DB9">
            <w:pPr>
              <w:pStyle w:val="TableText"/>
            </w:pPr>
            <w:r w:rsidRPr="009C41DD">
              <w:t>Electronic public notification requirements and electronic servicing of documents:</w:t>
            </w:r>
            <w:r>
              <w:t xml:space="preserve"> </w:t>
            </w:r>
          </w:p>
          <w:p w:rsidR="002F72E8" w:rsidRDefault="003746B9" w:rsidP="00EB0DB9">
            <w:pPr>
              <w:pStyle w:val="TableBullet"/>
              <w:spacing w:before="60"/>
            </w:pPr>
            <w:r w:rsidRPr="003746B9">
              <w:t>Greater servicing of documents to parties via online platforms</w:t>
            </w:r>
          </w:p>
          <w:p w:rsidR="003746B9" w:rsidRDefault="003746B9" w:rsidP="00EB0DB9">
            <w:pPr>
              <w:pStyle w:val="TableBullet"/>
              <w:spacing w:before="60"/>
            </w:pPr>
            <w:r w:rsidRPr="003746B9">
              <w:t xml:space="preserve">RMA public notices </w:t>
            </w:r>
            <w:r w:rsidR="00BF3480">
              <w:t xml:space="preserve">must </w:t>
            </w:r>
            <w:r w:rsidRPr="003746B9">
              <w:t>be clear and concise</w:t>
            </w:r>
            <w:r w:rsidR="00E66358">
              <w:t>,</w:t>
            </w:r>
            <w:r w:rsidRPr="003746B9">
              <w:t xml:space="preserve"> and available on publicly accessible websites.</w:t>
            </w:r>
          </w:p>
        </w:tc>
        <w:tc>
          <w:tcPr>
            <w:tcW w:w="1904" w:type="dxa"/>
            <w:tcBorders>
              <w:top w:val="nil"/>
            </w:tcBorders>
            <w:vAlign w:val="center"/>
          </w:tcPr>
          <w:p w:rsidR="002F72E8" w:rsidRPr="00C77C68" w:rsidRDefault="006602A9" w:rsidP="00A2347E">
            <w:pPr>
              <w:pStyle w:val="TableText"/>
              <w:rPr>
                <w:rStyle w:val="Hyperlink"/>
                <w:color w:val="32809C"/>
                <w:u w:val="none"/>
              </w:rPr>
            </w:pPr>
            <w:hyperlink r:id="rId28" w:anchor="fsthirteen" w:history="1">
              <w:r w:rsidR="002F72E8" w:rsidRPr="00C77C68">
                <w:rPr>
                  <w:rStyle w:val="Hyperlink"/>
                  <w:color w:val="32809C"/>
                  <w:u w:val="none"/>
                </w:rPr>
                <w:t>Changes to public notices, electronic servicing and submission strike out</w:t>
              </w:r>
            </w:hyperlink>
          </w:p>
        </w:tc>
      </w:tr>
      <w:tr w:rsidR="002F72E8" w:rsidRPr="00A2347E" w:rsidTr="00A2347E">
        <w:tc>
          <w:tcPr>
            <w:tcW w:w="7338" w:type="dxa"/>
          </w:tcPr>
          <w:p w:rsidR="002F72E8" w:rsidRPr="00A2347E" w:rsidRDefault="00E66358" w:rsidP="00EB0DB9">
            <w:pPr>
              <w:pStyle w:val="TableText"/>
            </w:pPr>
            <w:r>
              <w:t>Councils</w:t>
            </w:r>
            <w:r w:rsidRPr="00A2347E">
              <w:t xml:space="preserve"> </w:t>
            </w:r>
            <w:r>
              <w:t>must monitor efficiency and effectiveness of their processes</w:t>
            </w:r>
            <w:r w:rsidR="002F72E8" w:rsidRPr="00A2347E">
              <w:t xml:space="preserve">. </w:t>
            </w:r>
          </w:p>
        </w:tc>
        <w:tc>
          <w:tcPr>
            <w:tcW w:w="1904" w:type="dxa"/>
            <w:vAlign w:val="center"/>
          </w:tcPr>
          <w:p w:rsidR="002F72E8" w:rsidRPr="00C77C68" w:rsidRDefault="006602A9" w:rsidP="00A2347E">
            <w:pPr>
              <w:pStyle w:val="TableText"/>
              <w:rPr>
                <w:rStyle w:val="Hyperlink"/>
                <w:color w:val="32809C"/>
                <w:u w:val="none"/>
              </w:rPr>
            </w:pPr>
            <w:hyperlink r:id="rId29" w:anchor="fstwo" w:history="1">
              <w:r w:rsidR="002F72E8" w:rsidRPr="00C77C68">
                <w:rPr>
                  <w:rStyle w:val="Hyperlink"/>
                  <w:color w:val="32809C"/>
                  <w:u w:val="none"/>
                </w:rPr>
                <w:t>Revised functions for RMA decision makers</w:t>
              </w:r>
            </w:hyperlink>
          </w:p>
        </w:tc>
      </w:tr>
      <w:tr w:rsidR="002F72E8" w:rsidRPr="00A2347E" w:rsidTr="00A2347E">
        <w:tc>
          <w:tcPr>
            <w:tcW w:w="7338" w:type="dxa"/>
          </w:tcPr>
          <w:p w:rsidR="002F72E8" w:rsidRPr="00A2347E" w:rsidRDefault="00BF3480" w:rsidP="00EB0DB9">
            <w:pPr>
              <w:pStyle w:val="TableText"/>
            </w:pPr>
            <w:r>
              <w:t>Various</w:t>
            </w:r>
            <w:r w:rsidR="002F72E8" w:rsidRPr="00A2347E">
              <w:t xml:space="preserve"> changes</w:t>
            </w:r>
            <w:r w:rsidR="00E66358">
              <w:t xml:space="preserve"> are made</w:t>
            </w:r>
            <w:r w:rsidR="002F72E8" w:rsidRPr="00A2347E">
              <w:t xml:space="preserve"> to </w:t>
            </w:r>
            <w:r w:rsidR="00E66358">
              <w:t xml:space="preserve">board of inquiry processes to </w:t>
            </w:r>
            <w:r w:rsidR="002F72E8" w:rsidRPr="00A2347E">
              <w:t xml:space="preserve">reduce cost and complexity. </w:t>
            </w:r>
          </w:p>
        </w:tc>
        <w:tc>
          <w:tcPr>
            <w:tcW w:w="1904" w:type="dxa"/>
            <w:vMerge w:val="restart"/>
            <w:vAlign w:val="center"/>
          </w:tcPr>
          <w:p w:rsidR="002F72E8" w:rsidRPr="00C77C68" w:rsidRDefault="006602A9" w:rsidP="00A2347E">
            <w:pPr>
              <w:pStyle w:val="TableText"/>
              <w:rPr>
                <w:rStyle w:val="Hyperlink"/>
                <w:color w:val="32809C"/>
                <w:u w:val="none"/>
              </w:rPr>
            </w:pPr>
            <w:hyperlink r:id="rId30" w:anchor="fsfifteen" w:history="1">
              <w:r w:rsidR="002F72E8" w:rsidRPr="00C77C68">
                <w:rPr>
                  <w:rStyle w:val="Hyperlink"/>
                  <w:color w:val="32809C"/>
                  <w:u w:val="none"/>
                </w:rPr>
                <w:t>Changes to the board of inquiry process</w:t>
              </w:r>
            </w:hyperlink>
          </w:p>
        </w:tc>
      </w:tr>
      <w:tr w:rsidR="002F72E8" w:rsidRPr="00A2347E" w:rsidTr="00A2347E">
        <w:tc>
          <w:tcPr>
            <w:tcW w:w="7338" w:type="dxa"/>
          </w:tcPr>
          <w:p w:rsidR="002F72E8" w:rsidRPr="00A2347E" w:rsidRDefault="002F72E8" w:rsidP="00EB0DB9">
            <w:pPr>
              <w:pStyle w:val="TableText"/>
            </w:pPr>
            <w:r w:rsidRPr="00A2347E">
              <w:t xml:space="preserve">The Environmental Protection Authority </w:t>
            </w:r>
            <w:r w:rsidR="00475E9F">
              <w:t>may</w:t>
            </w:r>
            <w:r w:rsidR="00475E9F" w:rsidRPr="00A2347E">
              <w:t xml:space="preserve"> </w:t>
            </w:r>
            <w:r w:rsidRPr="00A2347E">
              <w:t xml:space="preserve">provide secretarial and support services to decision-makers appointed under any Act that amends or overrides RMA processes (where major hearings are held). </w:t>
            </w:r>
          </w:p>
        </w:tc>
        <w:tc>
          <w:tcPr>
            <w:tcW w:w="1904" w:type="dxa"/>
            <w:vMerge/>
            <w:vAlign w:val="center"/>
          </w:tcPr>
          <w:p w:rsidR="002F72E8" w:rsidRPr="00C77C68" w:rsidRDefault="002F72E8" w:rsidP="00A2347E">
            <w:pPr>
              <w:pStyle w:val="TableText"/>
              <w:rPr>
                <w:rStyle w:val="Hyperlink"/>
                <w:color w:val="32809C"/>
                <w:u w:val="none"/>
              </w:rPr>
            </w:pPr>
          </w:p>
        </w:tc>
      </w:tr>
      <w:tr w:rsidR="002F72E8" w:rsidRPr="00A2347E" w:rsidTr="00A2347E">
        <w:tc>
          <w:tcPr>
            <w:tcW w:w="7338" w:type="dxa"/>
          </w:tcPr>
          <w:p w:rsidR="002F72E8" w:rsidRPr="00A2347E" w:rsidRDefault="005B0CAA" w:rsidP="00EB0DB9">
            <w:pPr>
              <w:pStyle w:val="TableText"/>
            </w:pPr>
            <w:r>
              <w:t>C</w:t>
            </w:r>
            <w:r w:rsidR="002F72E8" w:rsidRPr="00A2347E">
              <w:t xml:space="preserve">ouncils </w:t>
            </w:r>
            <w:r>
              <w:t xml:space="preserve">will not be able to </w:t>
            </w:r>
            <w:r w:rsidR="002F72E8" w:rsidRPr="00A2347E">
              <w:t>charge financial contribution</w:t>
            </w:r>
            <w:r w:rsidR="00E66358">
              <w:t>s</w:t>
            </w:r>
            <w:r w:rsidR="002F72E8" w:rsidRPr="00A2347E">
              <w:t xml:space="preserve"> </w:t>
            </w:r>
            <w:r>
              <w:t xml:space="preserve">under the </w:t>
            </w:r>
            <w:r w:rsidR="002F72E8" w:rsidRPr="00A2347E">
              <w:t>RMA</w:t>
            </w:r>
            <w:r w:rsidR="00956F94">
              <w:t xml:space="preserve"> </w:t>
            </w:r>
            <w:r>
              <w:t xml:space="preserve">(from </w:t>
            </w:r>
            <w:r w:rsidR="00E66358">
              <w:t>5 years after Royal Assent</w:t>
            </w:r>
            <w:r>
              <w:t>)</w:t>
            </w:r>
            <w:r w:rsidR="002F72E8" w:rsidRPr="00A2347E">
              <w:t xml:space="preserve">. </w:t>
            </w:r>
          </w:p>
        </w:tc>
        <w:tc>
          <w:tcPr>
            <w:tcW w:w="1904" w:type="dxa"/>
            <w:vAlign w:val="center"/>
          </w:tcPr>
          <w:p w:rsidR="002F72E8" w:rsidRPr="00C77C68" w:rsidRDefault="006602A9" w:rsidP="00A2347E">
            <w:pPr>
              <w:pStyle w:val="TableText"/>
              <w:rPr>
                <w:rStyle w:val="Hyperlink"/>
                <w:color w:val="32809C"/>
                <w:u w:val="none"/>
              </w:rPr>
            </w:pPr>
            <w:hyperlink r:id="rId31" w:anchor="fsfour" w:history="1">
              <w:r w:rsidR="002F72E8" w:rsidRPr="00C77C68">
                <w:rPr>
                  <w:rStyle w:val="Hyperlink"/>
                  <w:color w:val="32809C"/>
                  <w:u w:val="none"/>
                </w:rPr>
                <w:t>Changes to the standard planning track</w:t>
              </w:r>
            </w:hyperlink>
          </w:p>
        </w:tc>
      </w:tr>
      <w:tr w:rsidR="00A2347E" w:rsidTr="000724BA">
        <w:trPr>
          <w:trHeight w:val="1287"/>
        </w:trPr>
        <w:tc>
          <w:tcPr>
            <w:tcW w:w="7338" w:type="dxa"/>
          </w:tcPr>
          <w:p w:rsidR="00A2347E" w:rsidRPr="00EA62E3" w:rsidRDefault="00A2347E" w:rsidP="00EB0DB9">
            <w:pPr>
              <w:pStyle w:val="TableText"/>
            </w:pPr>
            <w:r w:rsidRPr="009C41DD">
              <w:lastRenderedPageBreak/>
              <w:t>Changes to Heritage Protection Orders (HPOs):</w:t>
            </w:r>
            <w:r>
              <w:t xml:space="preserve"> </w:t>
            </w:r>
          </w:p>
          <w:p w:rsidR="00A2347E" w:rsidRPr="00A2347E" w:rsidRDefault="00A2347E" w:rsidP="00EB0DB9">
            <w:pPr>
              <w:pStyle w:val="TableBullet"/>
              <w:spacing w:before="60"/>
            </w:pPr>
            <w:r w:rsidRPr="00A2347E">
              <w:t>Heritage Protection Authorities (HPAs) that are body corporates may not give notice for a HPO over private land.</w:t>
            </w:r>
          </w:p>
          <w:p w:rsidR="00A2347E" w:rsidRPr="00EA62E3" w:rsidRDefault="00A2347E" w:rsidP="00EB0DB9">
            <w:pPr>
              <w:pStyle w:val="TableBullet"/>
              <w:spacing w:before="60"/>
              <w:rPr>
                <w:rFonts w:asciiTheme="minorHAnsi" w:hAnsiTheme="minorHAnsi"/>
                <w:szCs w:val="22"/>
              </w:rPr>
            </w:pPr>
            <w:r w:rsidRPr="00A2347E">
              <w:t>The Minister for the Environment may transfer responsibility for a HPO to another HPA.</w:t>
            </w:r>
          </w:p>
        </w:tc>
        <w:tc>
          <w:tcPr>
            <w:tcW w:w="1904" w:type="dxa"/>
            <w:vAlign w:val="center"/>
          </w:tcPr>
          <w:p w:rsidR="00A2347E" w:rsidRPr="00C77C68" w:rsidRDefault="006602A9" w:rsidP="00A2347E">
            <w:pPr>
              <w:pStyle w:val="TableText"/>
              <w:rPr>
                <w:rStyle w:val="Hyperlink"/>
                <w:color w:val="32809C"/>
                <w:sz w:val="22"/>
                <w:u w:val="none"/>
              </w:rPr>
            </w:pPr>
            <w:hyperlink r:id="rId32" w:anchor="fsseven" w:history="1">
              <w:r w:rsidR="00A2347E" w:rsidRPr="00C77C68">
                <w:rPr>
                  <w:rStyle w:val="Hyperlink"/>
                  <w:color w:val="32809C"/>
                  <w:u w:val="none"/>
                </w:rPr>
                <w:t>Changes to heritage protection under the RMA</w:t>
              </w:r>
            </w:hyperlink>
          </w:p>
        </w:tc>
      </w:tr>
    </w:tbl>
    <w:p w:rsidR="002F72E8" w:rsidRPr="006602A9" w:rsidRDefault="002F72E8" w:rsidP="006602A9">
      <w:pPr>
        <w:pStyle w:val="Heading2"/>
        <w:spacing w:after="120"/>
        <w:jc w:val="left"/>
        <w:rPr>
          <w:rFonts w:ascii="Calibri" w:hAnsi="Calibri"/>
          <w:color w:val="0F7B7D"/>
          <w:sz w:val="36"/>
        </w:rPr>
      </w:pPr>
      <w:r w:rsidRPr="00A2347E">
        <w:rPr>
          <w:rFonts w:ascii="Calibri" w:hAnsi="Calibri"/>
          <w:color w:val="0F7B7D"/>
          <w:sz w:val="36"/>
        </w:rPr>
        <w:t>Minor/technical changes</w:t>
      </w:r>
      <w:r w:rsidR="004217A1">
        <w:rPr>
          <w:rFonts w:ascii="Calibri" w:hAnsi="Calibri"/>
          <w:color w:val="0F7B7D"/>
          <w:sz w:val="36"/>
        </w:rPr>
        <w:t>- in force from the day after Royal Assent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7338"/>
        <w:gridCol w:w="1904"/>
      </w:tblGrid>
      <w:tr w:rsidR="002F72E8" w:rsidTr="006A75DB">
        <w:tc>
          <w:tcPr>
            <w:tcW w:w="7338" w:type="dxa"/>
            <w:shd w:val="clear" w:color="auto" w:fill="1C556C"/>
          </w:tcPr>
          <w:p w:rsidR="002F72E8" w:rsidRPr="007E4AE5" w:rsidRDefault="002F72E8" w:rsidP="004C2996">
            <w:pPr>
              <w:pStyle w:val="NoSpacing"/>
              <w:numPr>
                <w:ilvl w:val="0"/>
                <w:numId w:val="0"/>
              </w:numPr>
              <w:rPr>
                <w:rFonts w:ascii="Calibri" w:eastAsiaTheme="minorEastAsia" w:hAnsi="Calibri" w:cstheme="minorBidi"/>
                <w:b/>
                <w:color w:val="FFFFFF" w:themeColor="background1"/>
                <w:sz w:val="18"/>
                <w:szCs w:val="22"/>
                <w:lang w:eastAsia="en-NZ"/>
              </w:rPr>
            </w:pPr>
            <w:r w:rsidRPr="007E4AE5">
              <w:rPr>
                <w:rFonts w:ascii="Calibri" w:eastAsiaTheme="minorEastAsia" w:hAnsi="Calibri" w:cstheme="minorBidi"/>
                <w:b/>
                <w:color w:val="FFFFFF" w:themeColor="background1"/>
                <w:sz w:val="18"/>
                <w:szCs w:val="22"/>
                <w:lang w:eastAsia="en-NZ"/>
              </w:rPr>
              <w:t>Changes introduced by the Resource Legislation Amendment Act 2017</w:t>
            </w:r>
          </w:p>
        </w:tc>
        <w:tc>
          <w:tcPr>
            <w:tcW w:w="1904" w:type="dxa"/>
            <w:shd w:val="clear" w:color="auto" w:fill="1C556C"/>
          </w:tcPr>
          <w:p w:rsidR="002F72E8" w:rsidRPr="007E4AE5" w:rsidRDefault="002F72E8" w:rsidP="004C2996">
            <w:pPr>
              <w:pStyle w:val="NoSpacing"/>
              <w:numPr>
                <w:ilvl w:val="0"/>
                <w:numId w:val="0"/>
              </w:numPr>
              <w:jc w:val="left"/>
              <w:rPr>
                <w:rFonts w:ascii="Calibri" w:eastAsiaTheme="minorEastAsia" w:hAnsi="Calibri" w:cstheme="minorBidi"/>
                <w:b/>
                <w:color w:val="FFFFFF" w:themeColor="background1"/>
                <w:sz w:val="18"/>
                <w:szCs w:val="22"/>
                <w:lang w:eastAsia="en-NZ"/>
              </w:rPr>
            </w:pPr>
            <w:r w:rsidRPr="007E4AE5">
              <w:rPr>
                <w:rFonts w:ascii="Calibri" w:eastAsiaTheme="minorEastAsia" w:hAnsi="Calibri" w:cstheme="minorBidi"/>
                <w:b/>
                <w:color w:val="FFFFFF" w:themeColor="background1"/>
                <w:sz w:val="18"/>
                <w:szCs w:val="22"/>
                <w:lang w:eastAsia="en-NZ"/>
              </w:rPr>
              <w:t>Find out more in the fact sheet</w:t>
            </w:r>
          </w:p>
        </w:tc>
      </w:tr>
      <w:tr w:rsidR="002F72E8" w:rsidRPr="006A75DB" w:rsidTr="004375DA">
        <w:tc>
          <w:tcPr>
            <w:tcW w:w="7338" w:type="dxa"/>
          </w:tcPr>
          <w:p w:rsidR="002F72E8" w:rsidRPr="006A75DB" w:rsidRDefault="00032D45" w:rsidP="006602A9">
            <w:pPr>
              <w:pStyle w:val="TableText"/>
            </w:pPr>
            <w:r>
              <w:t xml:space="preserve">Regulations </w:t>
            </w:r>
            <w:r w:rsidR="00475E9F">
              <w:t>may</w:t>
            </w:r>
            <w:r>
              <w:t xml:space="preserve"> </w:t>
            </w:r>
            <w:r w:rsidR="002F72E8" w:rsidRPr="006A75DB">
              <w:t>exclude stock from water bodies.</w:t>
            </w:r>
          </w:p>
        </w:tc>
        <w:tc>
          <w:tcPr>
            <w:tcW w:w="1904" w:type="dxa"/>
            <w:vAlign w:val="center"/>
          </w:tcPr>
          <w:p w:rsidR="002F72E8" w:rsidRPr="00EF2A29" w:rsidRDefault="006602A9" w:rsidP="004375DA">
            <w:pPr>
              <w:pStyle w:val="TableText"/>
              <w:rPr>
                <w:rStyle w:val="Hyperlink"/>
                <w:color w:val="32809C"/>
                <w:u w:val="none"/>
              </w:rPr>
            </w:pPr>
            <w:hyperlink r:id="rId33" w:anchor="fsone" w:history="1">
              <w:r w:rsidR="002F72E8" w:rsidRPr="00EF2A29">
                <w:rPr>
                  <w:rStyle w:val="Hyperlink"/>
                  <w:color w:val="32809C"/>
                  <w:u w:val="none"/>
                </w:rPr>
                <w:t>New options for national direction</w:t>
              </w:r>
            </w:hyperlink>
          </w:p>
        </w:tc>
      </w:tr>
      <w:tr w:rsidR="002F72E8" w:rsidRPr="006A75DB" w:rsidTr="004375DA">
        <w:tc>
          <w:tcPr>
            <w:tcW w:w="7338" w:type="dxa"/>
          </w:tcPr>
          <w:p w:rsidR="002F72E8" w:rsidRPr="006A75DB" w:rsidRDefault="002F72E8" w:rsidP="006602A9">
            <w:pPr>
              <w:pStyle w:val="TableText"/>
            </w:pPr>
            <w:r w:rsidRPr="006A75DB">
              <w:t>Amendments ensure stock water takes</w:t>
            </w:r>
            <w:r w:rsidR="00475E9F">
              <w:t xml:space="preserve"> are treated equally</w:t>
            </w:r>
            <w:r w:rsidRPr="006A75DB">
              <w:t xml:space="preserve"> for natural persons, trusts or a company. </w:t>
            </w:r>
          </w:p>
        </w:tc>
        <w:tc>
          <w:tcPr>
            <w:tcW w:w="1904" w:type="dxa"/>
            <w:vMerge w:val="restart"/>
            <w:vAlign w:val="center"/>
          </w:tcPr>
          <w:p w:rsidR="002F72E8" w:rsidRPr="00EF2A29" w:rsidRDefault="006602A9" w:rsidP="004375DA">
            <w:pPr>
              <w:pStyle w:val="TableText"/>
              <w:rPr>
                <w:rStyle w:val="Hyperlink"/>
                <w:color w:val="32809C"/>
                <w:u w:val="none"/>
              </w:rPr>
            </w:pPr>
            <w:hyperlink r:id="rId34" w:anchor="fstwo" w:history="1">
              <w:r w:rsidR="002F72E8" w:rsidRPr="00EF2A29">
                <w:rPr>
                  <w:rStyle w:val="Hyperlink"/>
                  <w:color w:val="32809C"/>
                  <w:u w:val="none"/>
                </w:rPr>
                <w:t>Revised functions for RMA decision makers</w:t>
              </w:r>
            </w:hyperlink>
          </w:p>
          <w:p w:rsidR="002F72E8" w:rsidRPr="00EF2A29" w:rsidRDefault="002F72E8" w:rsidP="004375DA">
            <w:pPr>
              <w:pStyle w:val="TableText"/>
              <w:rPr>
                <w:rStyle w:val="Hyperlink"/>
                <w:color w:val="32809C"/>
                <w:u w:val="none"/>
              </w:rPr>
            </w:pPr>
          </w:p>
        </w:tc>
      </w:tr>
      <w:tr w:rsidR="002F72E8" w:rsidRPr="006A75DB" w:rsidTr="004375DA">
        <w:tc>
          <w:tcPr>
            <w:tcW w:w="7338" w:type="dxa"/>
          </w:tcPr>
          <w:p w:rsidR="002F72E8" w:rsidRPr="006A75DB" w:rsidRDefault="002F72E8" w:rsidP="006602A9">
            <w:pPr>
              <w:pStyle w:val="TableText"/>
            </w:pPr>
            <w:r w:rsidRPr="006A75DB">
              <w:t xml:space="preserve">Regional councils may </w:t>
            </w:r>
            <w:r w:rsidR="00032D45">
              <w:t xml:space="preserve">use a simplified process to search for an owner, and </w:t>
            </w:r>
            <w:r w:rsidRPr="006A75DB">
              <w:t>remove</w:t>
            </w:r>
            <w:r w:rsidR="00032D45">
              <w:t>,</w:t>
            </w:r>
            <w:r w:rsidRPr="006A75DB">
              <w:t xml:space="preserve"> abandoned coastal structures </w:t>
            </w:r>
            <w:r w:rsidR="00956F94">
              <w:t>in certain circumstances, rather than a</w:t>
            </w:r>
            <w:r w:rsidRPr="006A75DB">
              <w:t xml:space="preserve"> formal inquiry under the Marine and Coastal Area (</w:t>
            </w:r>
            <w:proofErr w:type="spellStart"/>
            <w:r w:rsidRPr="006A75DB">
              <w:t>Takutai</w:t>
            </w:r>
            <w:proofErr w:type="spellEnd"/>
            <w:r w:rsidRPr="006A75DB">
              <w:t xml:space="preserve"> Moana) Act 2011. </w:t>
            </w:r>
          </w:p>
        </w:tc>
        <w:tc>
          <w:tcPr>
            <w:tcW w:w="1904" w:type="dxa"/>
            <w:vMerge/>
            <w:vAlign w:val="center"/>
          </w:tcPr>
          <w:p w:rsidR="002F72E8" w:rsidRPr="00EF2A29" w:rsidRDefault="002F72E8" w:rsidP="004375DA">
            <w:pPr>
              <w:pStyle w:val="TableText"/>
              <w:rPr>
                <w:rStyle w:val="Hyperlink"/>
                <w:color w:val="32809C"/>
                <w:u w:val="none"/>
              </w:rPr>
            </w:pPr>
          </w:p>
        </w:tc>
      </w:tr>
      <w:tr w:rsidR="002F72E8" w:rsidRPr="006A75DB" w:rsidTr="004375DA">
        <w:tc>
          <w:tcPr>
            <w:tcW w:w="7338" w:type="dxa"/>
          </w:tcPr>
          <w:p w:rsidR="002F72E8" w:rsidRPr="006A75DB" w:rsidRDefault="00032D45" w:rsidP="006602A9">
            <w:pPr>
              <w:pStyle w:val="TableText"/>
            </w:pPr>
            <w:r>
              <w:t>R</w:t>
            </w:r>
            <w:r w:rsidR="002F72E8" w:rsidRPr="006A75DB">
              <w:t>egulation</w:t>
            </w:r>
            <w:r>
              <w:t>s</w:t>
            </w:r>
            <w:r w:rsidR="002F72E8" w:rsidRPr="006A75DB">
              <w:t xml:space="preserve"> </w:t>
            </w:r>
            <w:r w:rsidR="00475E9F">
              <w:t>may</w:t>
            </w:r>
            <w:r w:rsidRPr="006A75DB">
              <w:t xml:space="preserve"> </w:t>
            </w:r>
            <w:r w:rsidR="002F72E8" w:rsidRPr="006A75DB">
              <w:t xml:space="preserve">prescribe the form and content of water permits and discharge permits. </w:t>
            </w:r>
          </w:p>
        </w:tc>
        <w:tc>
          <w:tcPr>
            <w:tcW w:w="1904" w:type="dxa"/>
            <w:vAlign w:val="center"/>
          </w:tcPr>
          <w:p w:rsidR="002F72E8" w:rsidRPr="00EF2A29" w:rsidRDefault="006602A9" w:rsidP="004375DA">
            <w:pPr>
              <w:pStyle w:val="TableText"/>
              <w:rPr>
                <w:rStyle w:val="Hyperlink"/>
                <w:color w:val="32809C"/>
                <w:u w:val="none"/>
              </w:rPr>
            </w:pPr>
            <w:hyperlink r:id="rId35" w:anchor="fsone" w:history="1">
              <w:r w:rsidR="002F72E8" w:rsidRPr="00EF2A29">
                <w:rPr>
                  <w:rStyle w:val="Hyperlink"/>
                  <w:color w:val="32809C"/>
                  <w:u w:val="none"/>
                </w:rPr>
                <w:t>New options for national direction</w:t>
              </w:r>
            </w:hyperlink>
          </w:p>
        </w:tc>
      </w:tr>
      <w:tr w:rsidR="002F72E8" w:rsidRPr="006A75DB" w:rsidTr="004375DA">
        <w:tc>
          <w:tcPr>
            <w:tcW w:w="7338" w:type="dxa"/>
          </w:tcPr>
          <w:p w:rsidR="002F72E8" w:rsidRPr="006A75DB" w:rsidRDefault="00153520" w:rsidP="006602A9">
            <w:pPr>
              <w:pStyle w:val="TableText"/>
            </w:pPr>
            <w:r>
              <w:t>Classes in S</w:t>
            </w:r>
            <w:r w:rsidR="002F72E8" w:rsidRPr="006A75DB">
              <w:t xml:space="preserve">chedule 3 of the RMA </w:t>
            </w:r>
            <w:r>
              <w:t xml:space="preserve">no longer </w:t>
            </w:r>
            <w:r w:rsidR="002F72E8" w:rsidRPr="006A75DB">
              <w:t>app</w:t>
            </w:r>
            <w:r>
              <w:t>ly</w:t>
            </w:r>
            <w:r w:rsidR="002F72E8" w:rsidRPr="006A75DB">
              <w:t xml:space="preserve"> to fresh wate</w:t>
            </w:r>
            <w:r>
              <w:t>r</w:t>
            </w:r>
            <w:r w:rsidR="002F72E8" w:rsidRPr="006A75DB">
              <w:t xml:space="preserve">. </w:t>
            </w:r>
          </w:p>
        </w:tc>
        <w:tc>
          <w:tcPr>
            <w:tcW w:w="1904" w:type="dxa"/>
            <w:vAlign w:val="center"/>
          </w:tcPr>
          <w:p w:rsidR="002F72E8" w:rsidRPr="00EF2A29" w:rsidRDefault="006602A9" w:rsidP="004375DA">
            <w:pPr>
              <w:pStyle w:val="TableText"/>
              <w:rPr>
                <w:rStyle w:val="Hyperlink"/>
                <w:color w:val="32809C"/>
                <w:u w:val="none"/>
              </w:rPr>
            </w:pPr>
            <w:hyperlink r:id="rId36" w:anchor="fstwo" w:history="1">
              <w:r w:rsidR="002F72E8" w:rsidRPr="00EF2A29">
                <w:rPr>
                  <w:rStyle w:val="Hyperlink"/>
                  <w:color w:val="32809C"/>
                  <w:u w:val="none"/>
                </w:rPr>
                <w:t>Revised functions for RMA decision makers</w:t>
              </w:r>
            </w:hyperlink>
          </w:p>
        </w:tc>
      </w:tr>
    </w:tbl>
    <w:p w:rsidR="002F72E8" w:rsidRPr="00A2347E" w:rsidRDefault="002F72E8" w:rsidP="001B37BE">
      <w:pPr>
        <w:pStyle w:val="Heading2"/>
        <w:spacing w:after="120"/>
        <w:jc w:val="left"/>
        <w:rPr>
          <w:rFonts w:ascii="Calibri" w:hAnsi="Calibri"/>
          <w:color w:val="0F7B7D"/>
          <w:sz w:val="36"/>
        </w:rPr>
      </w:pPr>
      <w:r w:rsidRPr="00A2347E">
        <w:rPr>
          <w:rFonts w:ascii="Calibri" w:hAnsi="Calibri"/>
          <w:color w:val="0F7B7D"/>
          <w:sz w:val="36"/>
        </w:rPr>
        <w:t>Changes to other legislation</w:t>
      </w:r>
      <w:r w:rsidR="004217A1">
        <w:rPr>
          <w:rFonts w:ascii="Calibri" w:hAnsi="Calibri"/>
          <w:color w:val="0F7B7D"/>
          <w:sz w:val="36"/>
        </w:rPr>
        <w:t xml:space="preserve"> - in force at various times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7338"/>
        <w:gridCol w:w="1904"/>
      </w:tblGrid>
      <w:tr w:rsidR="002F72E8" w:rsidTr="006A75DB">
        <w:tc>
          <w:tcPr>
            <w:tcW w:w="7338" w:type="dxa"/>
            <w:tcBorders>
              <w:top w:val="nil"/>
              <w:bottom w:val="nil"/>
              <w:right w:val="nil"/>
            </w:tcBorders>
            <w:shd w:val="clear" w:color="auto" w:fill="1C556C"/>
          </w:tcPr>
          <w:p w:rsidR="002F72E8" w:rsidRPr="006A75DB" w:rsidRDefault="002F72E8" w:rsidP="004C2996">
            <w:pPr>
              <w:pStyle w:val="NoSpacing"/>
              <w:numPr>
                <w:ilvl w:val="0"/>
                <w:numId w:val="0"/>
              </w:numPr>
              <w:rPr>
                <w:rFonts w:ascii="Calibri" w:eastAsiaTheme="minorEastAsia" w:hAnsi="Calibri" w:cstheme="minorBidi"/>
                <w:b/>
                <w:color w:val="FFFFFF" w:themeColor="background1"/>
                <w:sz w:val="18"/>
                <w:szCs w:val="22"/>
                <w:lang w:eastAsia="en-NZ"/>
              </w:rPr>
            </w:pPr>
            <w:r w:rsidRPr="006A75DB">
              <w:rPr>
                <w:rFonts w:ascii="Calibri" w:eastAsiaTheme="minorEastAsia" w:hAnsi="Calibri" w:cstheme="minorBidi"/>
                <w:b/>
                <w:color w:val="FFFFFF" w:themeColor="background1"/>
                <w:sz w:val="18"/>
                <w:szCs w:val="22"/>
                <w:lang w:eastAsia="en-NZ"/>
              </w:rPr>
              <w:t>Changes introduced by the Resource Legislation Amendment Act 2017</w:t>
            </w:r>
          </w:p>
        </w:tc>
        <w:tc>
          <w:tcPr>
            <w:tcW w:w="1904" w:type="dxa"/>
            <w:tcBorders>
              <w:top w:val="nil"/>
              <w:left w:val="nil"/>
              <w:bottom w:val="nil"/>
            </w:tcBorders>
            <w:shd w:val="clear" w:color="auto" w:fill="1C556C"/>
          </w:tcPr>
          <w:p w:rsidR="002F72E8" w:rsidRPr="006A75DB" w:rsidRDefault="002F72E8" w:rsidP="004C2996">
            <w:pPr>
              <w:pStyle w:val="NoSpacing"/>
              <w:numPr>
                <w:ilvl w:val="0"/>
                <w:numId w:val="0"/>
              </w:numPr>
              <w:jc w:val="left"/>
              <w:rPr>
                <w:rFonts w:ascii="Calibri" w:eastAsiaTheme="minorEastAsia" w:hAnsi="Calibri" w:cstheme="minorBidi"/>
                <w:b/>
                <w:color w:val="FFFFFF" w:themeColor="background1"/>
                <w:sz w:val="18"/>
                <w:szCs w:val="22"/>
                <w:lang w:eastAsia="en-NZ"/>
              </w:rPr>
            </w:pPr>
            <w:r w:rsidRPr="006A75DB">
              <w:rPr>
                <w:rFonts w:ascii="Calibri" w:eastAsiaTheme="minorEastAsia" w:hAnsi="Calibri" w:cstheme="minorBidi"/>
                <w:b/>
                <w:color w:val="FFFFFF" w:themeColor="background1"/>
                <w:sz w:val="18"/>
                <w:szCs w:val="22"/>
                <w:lang w:eastAsia="en-NZ"/>
              </w:rPr>
              <w:t>Find out more in the fact sheet</w:t>
            </w:r>
          </w:p>
        </w:tc>
      </w:tr>
      <w:tr w:rsidR="002F72E8" w:rsidRPr="006A75DB" w:rsidTr="004375DA">
        <w:tc>
          <w:tcPr>
            <w:tcW w:w="7338" w:type="dxa"/>
            <w:tcBorders>
              <w:top w:val="nil"/>
            </w:tcBorders>
          </w:tcPr>
          <w:p w:rsidR="002F72E8" w:rsidRPr="006A75DB" w:rsidRDefault="005B0CAA" w:rsidP="006602A9">
            <w:pPr>
              <w:pStyle w:val="TableText"/>
            </w:pPr>
            <w:r>
              <w:t>C</w:t>
            </w:r>
            <w:r w:rsidR="002F72E8" w:rsidRPr="006A75DB">
              <w:t xml:space="preserve">oncession and access arrangement </w:t>
            </w:r>
            <w:r w:rsidR="00956F94" w:rsidRPr="006A75DB">
              <w:t>application process</w:t>
            </w:r>
            <w:r w:rsidR="00956F94">
              <w:t>es</w:t>
            </w:r>
            <w:r w:rsidR="00956F94" w:rsidRPr="006A75DB">
              <w:t xml:space="preserve"> </w:t>
            </w:r>
            <w:r w:rsidR="002F72E8" w:rsidRPr="006A75DB">
              <w:t xml:space="preserve">in the Conservation Act 1987 </w:t>
            </w:r>
            <w:r w:rsidR="00762244">
              <w:t xml:space="preserve">are aligned </w:t>
            </w:r>
            <w:r w:rsidR="002F72E8" w:rsidRPr="006A75DB">
              <w:t>with resource consents under RMA.</w:t>
            </w:r>
            <w:r w:rsidR="002F72E8" w:rsidRPr="006A75DB" w:rsidDel="004A4F7C">
              <w:t xml:space="preserve"> </w:t>
            </w:r>
          </w:p>
        </w:tc>
        <w:tc>
          <w:tcPr>
            <w:tcW w:w="1904" w:type="dxa"/>
            <w:vMerge w:val="restart"/>
            <w:tcBorders>
              <w:top w:val="nil"/>
            </w:tcBorders>
            <w:vAlign w:val="center"/>
          </w:tcPr>
          <w:p w:rsidR="002F72E8" w:rsidRPr="00EF2A29" w:rsidRDefault="006602A9" w:rsidP="006602A9">
            <w:pPr>
              <w:pStyle w:val="TableText"/>
              <w:rPr>
                <w:rStyle w:val="Hyperlink"/>
                <w:color w:val="32809C"/>
                <w:u w:val="none"/>
              </w:rPr>
            </w:pPr>
            <w:hyperlink r:id="rId37" w:anchor="fstwelve" w:history="1">
              <w:r w:rsidR="002F72E8" w:rsidRPr="00EF2A29">
                <w:rPr>
                  <w:rStyle w:val="Hyperlink"/>
                  <w:color w:val="32809C"/>
                  <w:u w:val="none"/>
                </w:rPr>
                <w:t>Alignment of Conservation Act and Reserves Act processes with the RMA</w:t>
              </w:r>
            </w:hyperlink>
          </w:p>
        </w:tc>
      </w:tr>
      <w:tr w:rsidR="002F72E8" w:rsidRPr="006A75DB" w:rsidTr="004375DA">
        <w:tc>
          <w:tcPr>
            <w:tcW w:w="7338" w:type="dxa"/>
          </w:tcPr>
          <w:p w:rsidR="002F72E8" w:rsidRPr="006A75DB" w:rsidRDefault="005B0CAA" w:rsidP="006602A9">
            <w:pPr>
              <w:pStyle w:val="TableText"/>
            </w:pPr>
            <w:r>
              <w:t>A joint</w:t>
            </w:r>
            <w:r w:rsidR="002F72E8" w:rsidRPr="006A75DB">
              <w:t xml:space="preserve"> process </w:t>
            </w:r>
            <w:r>
              <w:t xml:space="preserve">may be used if a proposal involves a </w:t>
            </w:r>
            <w:r w:rsidR="002F72E8" w:rsidRPr="006A75DB">
              <w:t>publicly notified plan change or resource consent</w:t>
            </w:r>
            <w:r>
              <w:t xml:space="preserve"> application</w:t>
            </w:r>
            <w:r w:rsidR="002F72E8" w:rsidRPr="006A75DB">
              <w:t xml:space="preserve"> under the RMA </w:t>
            </w:r>
            <w:r>
              <w:t xml:space="preserve">alongside a </w:t>
            </w:r>
            <w:r w:rsidR="002F72E8" w:rsidRPr="006A75DB">
              <w:t xml:space="preserve">recreation reserve exchange under the Reserves Act 1977. </w:t>
            </w:r>
          </w:p>
        </w:tc>
        <w:tc>
          <w:tcPr>
            <w:tcW w:w="1904" w:type="dxa"/>
            <w:vMerge/>
            <w:vAlign w:val="center"/>
          </w:tcPr>
          <w:p w:rsidR="002F72E8" w:rsidRPr="00EF2A29" w:rsidRDefault="002F72E8" w:rsidP="006602A9">
            <w:pPr>
              <w:pStyle w:val="TableText"/>
              <w:rPr>
                <w:rStyle w:val="Hyperlink"/>
                <w:color w:val="32809C"/>
                <w:u w:val="none"/>
              </w:rPr>
            </w:pPr>
          </w:p>
        </w:tc>
      </w:tr>
      <w:tr w:rsidR="002F72E8" w:rsidRPr="006A75DB" w:rsidTr="004375DA">
        <w:tc>
          <w:tcPr>
            <w:tcW w:w="7338" w:type="dxa"/>
          </w:tcPr>
          <w:p w:rsidR="002F72E8" w:rsidRPr="006A75DB" w:rsidRDefault="002F72E8" w:rsidP="006602A9">
            <w:pPr>
              <w:pStyle w:val="TableText"/>
            </w:pPr>
            <w:r w:rsidRPr="006A75DB">
              <w:t>Changes</w:t>
            </w:r>
            <w:r w:rsidR="001C79D0">
              <w:t xml:space="preserve"> to</w:t>
            </w:r>
            <w:r w:rsidRPr="006A75DB">
              <w:t xml:space="preserve"> </w:t>
            </w:r>
            <w:r w:rsidR="007A0621" w:rsidRPr="006A75DB">
              <w:t xml:space="preserve">land acquisition processes </w:t>
            </w:r>
            <w:r w:rsidR="007A0621">
              <w:t xml:space="preserve">under </w:t>
            </w:r>
            <w:r w:rsidRPr="006A75DB">
              <w:t xml:space="preserve">to the Public Works Act 1981. </w:t>
            </w:r>
          </w:p>
        </w:tc>
        <w:tc>
          <w:tcPr>
            <w:tcW w:w="1904" w:type="dxa"/>
            <w:vAlign w:val="center"/>
          </w:tcPr>
          <w:p w:rsidR="002F72E8" w:rsidRPr="00EF2A29" w:rsidRDefault="006602A9" w:rsidP="006602A9">
            <w:pPr>
              <w:pStyle w:val="TableText"/>
              <w:rPr>
                <w:rStyle w:val="Hyperlink"/>
                <w:color w:val="32809C"/>
                <w:u w:val="none"/>
              </w:rPr>
            </w:pPr>
            <w:hyperlink r:id="rId38" w:anchor="fssixteen" w:history="1">
              <w:r w:rsidR="002F72E8" w:rsidRPr="00EF2A29">
                <w:rPr>
                  <w:rStyle w:val="Hyperlink"/>
                  <w:color w:val="32809C"/>
                  <w:u w:val="none"/>
                </w:rPr>
                <w:t>Changes to land acquisition under the Public Works Act</w:t>
              </w:r>
            </w:hyperlink>
          </w:p>
        </w:tc>
      </w:tr>
      <w:tr w:rsidR="002F72E8" w:rsidRPr="006A75DB" w:rsidTr="004375DA">
        <w:tc>
          <w:tcPr>
            <w:tcW w:w="7338" w:type="dxa"/>
          </w:tcPr>
          <w:p w:rsidR="002F72E8" w:rsidRPr="006A75DB" w:rsidRDefault="002F72E8" w:rsidP="006602A9">
            <w:pPr>
              <w:pStyle w:val="TableText"/>
            </w:pPr>
            <w:r w:rsidRPr="006A75DB">
              <w:t>Changes to the Exclusive Economic Zone and Continental Shelf (Environmental Effects) Act 2012 (EEZ Act) come into force on 1 June 2017 and include alignment of the process for decision making on certain marine consent applications under the EEZ Act with that for Boards of Inquiry for Nationally Significant Proposals under the RMA.</w:t>
            </w:r>
          </w:p>
        </w:tc>
        <w:tc>
          <w:tcPr>
            <w:tcW w:w="1904" w:type="dxa"/>
            <w:vAlign w:val="center"/>
          </w:tcPr>
          <w:p w:rsidR="002F72E8" w:rsidRPr="00EF2A29" w:rsidRDefault="006602A9" w:rsidP="006602A9">
            <w:pPr>
              <w:pStyle w:val="TableText"/>
              <w:rPr>
                <w:rStyle w:val="Hyperlink"/>
                <w:color w:val="32809C"/>
                <w:u w:val="none"/>
              </w:rPr>
            </w:pPr>
            <w:hyperlink r:id="rId39" w:anchor="fsfifteen" w:history="1">
              <w:r w:rsidR="002F72E8" w:rsidRPr="00EF2A29">
                <w:rPr>
                  <w:rStyle w:val="Hyperlink"/>
                  <w:color w:val="32809C"/>
                  <w:u w:val="none"/>
                </w:rPr>
                <w:t>Changes to the board of inquiry process</w:t>
              </w:r>
            </w:hyperlink>
          </w:p>
        </w:tc>
      </w:tr>
      <w:tr w:rsidR="004375DA" w:rsidRPr="004375DA" w:rsidTr="004375DA">
        <w:tc>
          <w:tcPr>
            <w:tcW w:w="7338" w:type="dxa"/>
          </w:tcPr>
          <w:p w:rsidR="004375DA" w:rsidRPr="004375DA" w:rsidRDefault="004375DA" w:rsidP="006602A9">
            <w:pPr>
              <w:pStyle w:val="TableText"/>
            </w:pPr>
            <w:r w:rsidRPr="004375DA">
              <w:t>Other changes to the EEZ Act include new requirements regarding decommissioning offshore petroleum production facilities; providing a new tool for national direction; and a number of amendments to existing provisions, including transitional and enforcement provisions.</w:t>
            </w:r>
          </w:p>
        </w:tc>
        <w:tc>
          <w:tcPr>
            <w:tcW w:w="1904" w:type="dxa"/>
            <w:vAlign w:val="center"/>
          </w:tcPr>
          <w:p w:rsidR="004375DA" w:rsidRPr="004375DA" w:rsidRDefault="004375DA" w:rsidP="006602A9">
            <w:pPr>
              <w:pStyle w:val="TableText"/>
            </w:pPr>
            <w:r w:rsidRPr="004375DA">
              <w:t>For further information about the EEZ Act regime go to mfe.govt.nz</w:t>
            </w:r>
            <w:r w:rsidR="00A7521F">
              <w:t>/marine</w:t>
            </w:r>
          </w:p>
        </w:tc>
      </w:tr>
    </w:tbl>
    <w:p w:rsidR="002F72E8" w:rsidRDefault="002F72E8" w:rsidP="004375DA">
      <w:pPr>
        <w:jc w:val="right"/>
        <w:rPr>
          <w:color w:val="1F497D"/>
        </w:rPr>
      </w:pPr>
    </w:p>
    <w:p w:rsidR="00936BF7" w:rsidRPr="00B16D88" w:rsidRDefault="00C250B7" w:rsidP="00936BF7">
      <w:pPr>
        <w:pStyle w:val="BodyText"/>
        <w:spacing w:after="0"/>
        <w:rPr>
          <w:b/>
          <w:bCs/>
          <w:sz w:val="20"/>
        </w:rPr>
      </w:pPr>
      <w:bookmarkStart w:id="0" w:name="_GoBack"/>
      <w:bookmarkEnd w:id="0"/>
      <w:r w:rsidRPr="00C250B7">
        <w:rPr>
          <w:b/>
          <w:sz w:val="28"/>
        </w:rPr>
        <w:lastRenderedPageBreak/>
        <w:t>Disclaimer</w:t>
      </w:r>
      <w:r w:rsidR="00936BF7">
        <w:rPr>
          <w:b/>
          <w:sz w:val="28"/>
        </w:rPr>
        <w:br/>
      </w:r>
      <w:r w:rsidR="00936BF7" w:rsidRPr="00B16D88">
        <w:rPr>
          <w:sz w:val="20"/>
        </w:rPr>
        <w:t xml:space="preserve">The information in this publication is, according to the Ministry for the Environment’s best efforts, accurate at the time of publication. The information provided does not alter the laws of New Zealand and other official guidelines or requirements. Users should take specific advice from qualified professional people before undertaking any action as a result of information obtained from this publication. </w:t>
      </w:r>
    </w:p>
    <w:p w:rsidR="00936BF7" w:rsidRPr="00B16D88" w:rsidRDefault="00936BF7" w:rsidP="00936BF7">
      <w:pPr>
        <w:pStyle w:val="BodyText"/>
        <w:rPr>
          <w:sz w:val="20"/>
        </w:rPr>
      </w:pPr>
      <w:r w:rsidRPr="00B16D88">
        <w:rPr>
          <w:sz w:val="20"/>
        </w:rPr>
        <w:t>The Ministry for the Environment does not accept any responsibility or liability whether in contract, tort, equity or otherwise for any action taken as a result of reading, or reliance placed on the Ministry for the Environment because of having read any part, or all, of the information in this publication or for any error, or inadequacy, deficiency, flaw in or omission from the information provided in this publication.</w:t>
      </w:r>
    </w:p>
    <w:p w:rsidR="002F72E8" w:rsidRPr="00C250B7" w:rsidRDefault="002F72E8" w:rsidP="002F72E8">
      <w:pPr>
        <w:rPr>
          <w:b/>
          <w:sz w:val="28"/>
        </w:rPr>
      </w:pPr>
    </w:p>
    <w:p w:rsidR="008A001F" w:rsidRDefault="008A001F" w:rsidP="002F72E8"/>
    <w:p w:rsidR="00474142" w:rsidRDefault="00474142" w:rsidP="002F72E8"/>
    <w:p w:rsidR="00474142" w:rsidRDefault="00474142" w:rsidP="002F72E8"/>
    <w:p w:rsidR="00474142" w:rsidRDefault="00474142" w:rsidP="002F72E8"/>
    <w:p w:rsidR="00474142" w:rsidRDefault="00474142" w:rsidP="002F72E8"/>
    <w:p w:rsidR="00474142" w:rsidRDefault="00474142" w:rsidP="002F72E8"/>
    <w:p w:rsidR="00474142" w:rsidRDefault="00474142" w:rsidP="002F72E8"/>
    <w:p w:rsidR="00474142" w:rsidRDefault="00474142" w:rsidP="002F72E8"/>
    <w:p w:rsidR="008A001F" w:rsidRDefault="008A001F" w:rsidP="002F72E8"/>
    <w:p w:rsidR="008A001F" w:rsidRDefault="008A001F" w:rsidP="002F72E8"/>
    <w:p w:rsidR="008A001F" w:rsidRDefault="008A001F" w:rsidP="002F72E8"/>
    <w:p w:rsidR="008A001F" w:rsidRDefault="008A001F" w:rsidP="002F72E8"/>
    <w:p w:rsidR="00C250B7" w:rsidRDefault="00C250B7" w:rsidP="002F72E8"/>
    <w:p w:rsidR="008A001F" w:rsidRDefault="008A001F" w:rsidP="002F72E8"/>
    <w:p w:rsidR="00474142" w:rsidRDefault="00474142" w:rsidP="002F72E8"/>
    <w:p w:rsidR="00474142" w:rsidRDefault="00474142" w:rsidP="002F72E8"/>
    <w:p w:rsidR="00474142" w:rsidRDefault="00474142" w:rsidP="002F72E8"/>
    <w:p w:rsidR="00474142" w:rsidRDefault="00474142" w:rsidP="002F72E8"/>
    <w:p w:rsidR="00474142" w:rsidRDefault="00474142" w:rsidP="002F72E8"/>
    <w:p w:rsidR="00A16B75" w:rsidRDefault="00A16B75" w:rsidP="00A16B75">
      <w:pPr>
        <w:pStyle w:val="Imprint"/>
        <w:rPr>
          <w:sz w:val="20"/>
        </w:rPr>
      </w:pPr>
      <w:r w:rsidRPr="00E93210">
        <w:rPr>
          <w:sz w:val="20"/>
        </w:rPr>
        <w:t>Published in April 2017 by the</w:t>
      </w:r>
      <w:r w:rsidRPr="00E93210">
        <w:rPr>
          <w:sz w:val="20"/>
        </w:rPr>
        <w:br/>
        <w:t>Ministry for the Environme</w:t>
      </w:r>
      <w:r>
        <w:rPr>
          <w:sz w:val="20"/>
        </w:rPr>
        <w:t xml:space="preserve">nt </w:t>
      </w:r>
      <w:r>
        <w:rPr>
          <w:sz w:val="20"/>
        </w:rPr>
        <w:br/>
        <w:t>Publication number: INFO 784a</w:t>
      </w:r>
    </w:p>
    <w:p w:rsidR="00A16B75" w:rsidRPr="00E93210" w:rsidRDefault="00A16B75" w:rsidP="00A16B75">
      <w:pPr>
        <w:pStyle w:val="Imprint"/>
        <w:rPr>
          <w:sz w:val="20"/>
        </w:rPr>
      </w:pPr>
      <w:r>
        <w:rPr>
          <w:noProof/>
        </w:rPr>
        <w:drawing>
          <wp:anchor distT="0" distB="0" distL="114300" distR="114300" simplePos="0" relativeHeight="251662336" behindDoc="0" locked="0" layoutInCell="1" allowOverlap="1" wp14:anchorId="589E9BCF" wp14:editId="57CC3C0C">
            <wp:simplePos x="0" y="0"/>
            <wp:positionH relativeFrom="column">
              <wp:posOffset>-10795</wp:posOffset>
            </wp:positionH>
            <wp:positionV relativeFrom="paragraph">
              <wp:posOffset>121285</wp:posOffset>
            </wp:positionV>
            <wp:extent cx="2625725" cy="1525905"/>
            <wp:effectExtent l="0" t="0" r="3175" b="0"/>
            <wp:wrapSquare wrapText="bothSides"/>
            <wp:docPr id="3" name="Picture 3" descr="MfE Purpose lockup maori stacked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E Purpose lockup maori stacked positive"/>
                    <pic:cNvPicPr>
                      <a:picLocks noChangeAspect="1" noChangeArrowheads="1"/>
                    </pic:cNvPicPr>
                  </pic:nvPicPr>
                  <pic:blipFill>
                    <a:blip r:embed="rId40" cstate="print">
                      <a:extLst>
                        <a:ext uri="{28A0092B-C50C-407E-A947-70E740481C1C}">
                          <a14:useLocalDpi xmlns:a14="http://schemas.microsoft.com/office/drawing/2010/main" val="0"/>
                        </a:ext>
                      </a:extLst>
                    </a:blip>
                    <a:srcRect l="9758" t="4727"/>
                    <a:stretch>
                      <a:fillRect/>
                    </a:stretch>
                  </pic:blipFill>
                  <pic:spPr bwMode="auto">
                    <a:xfrm>
                      <a:off x="0" y="0"/>
                      <a:ext cx="2625725" cy="1525905"/>
                    </a:xfrm>
                    <a:prstGeom prst="rect">
                      <a:avLst/>
                    </a:prstGeom>
                    <a:noFill/>
                  </pic:spPr>
                </pic:pic>
              </a:graphicData>
            </a:graphic>
            <wp14:sizeRelH relativeFrom="page">
              <wp14:pctWidth>0</wp14:pctWidth>
            </wp14:sizeRelH>
            <wp14:sizeRelV relativeFrom="page">
              <wp14:pctHeight>0</wp14:pctHeight>
            </wp14:sizeRelV>
          </wp:anchor>
        </w:drawing>
      </w:r>
    </w:p>
    <w:p w:rsidR="00A16B75" w:rsidRPr="007D51E8" w:rsidRDefault="00A16B75" w:rsidP="00A16B75">
      <w:pPr>
        <w:pStyle w:val="BodyText"/>
      </w:pPr>
    </w:p>
    <w:p w:rsidR="00A16B75" w:rsidRPr="00975EEC" w:rsidRDefault="00A16B75" w:rsidP="00A16B75"/>
    <w:p w:rsidR="00A16B75" w:rsidRDefault="00A16B75" w:rsidP="00A16B75">
      <w:pPr>
        <w:pStyle w:val="Imprint"/>
        <w:rPr>
          <w:sz w:val="18"/>
        </w:rPr>
      </w:pPr>
      <w:r w:rsidRPr="00E93210">
        <w:rPr>
          <w:noProof/>
          <w:sz w:val="24"/>
        </w:rPr>
        <w:drawing>
          <wp:anchor distT="0" distB="0" distL="114300" distR="114300" simplePos="0" relativeHeight="251661312" behindDoc="1" locked="0" layoutInCell="1" allowOverlap="1" wp14:anchorId="02493CDE" wp14:editId="4EB0CBC4">
            <wp:simplePos x="0" y="0"/>
            <wp:positionH relativeFrom="column">
              <wp:posOffset>1049655</wp:posOffset>
            </wp:positionH>
            <wp:positionV relativeFrom="paragraph">
              <wp:posOffset>167640</wp:posOffset>
            </wp:positionV>
            <wp:extent cx="1924050" cy="412115"/>
            <wp:effectExtent l="0" t="0" r="0" b="6985"/>
            <wp:wrapTight wrapText="bothSides">
              <wp:wrapPolygon edited="0">
                <wp:start x="0" y="0"/>
                <wp:lineTo x="0" y="20968"/>
                <wp:lineTo x="21386" y="20968"/>
                <wp:lineTo x="21386" y="0"/>
                <wp:lineTo x="0" y="0"/>
              </wp:wrapPolygon>
            </wp:wrapTight>
            <wp:docPr id="5" name="Picture 5"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of-govt_NZ_Gov"/>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376" b="21339"/>
                    <a:stretch/>
                  </pic:blipFill>
                  <pic:spPr bwMode="auto">
                    <a:xfrm>
                      <a:off x="0" y="0"/>
                      <a:ext cx="1924050" cy="41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429D" w:rsidRPr="00A13431" w:rsidRDefault="0051429D" w:rsidP="00A13431"/>
    <w:sectPr w:rsidR="0051429D" w:rsidRPr="00A1343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306" w:rsidRDefault="00AF1306" w:rsidP="00A13431">
      <w:pPr>
        <w:spacing w:before="0" w:after="0" w:line="240" w:lineRule="auto"/>
      </w:pPr>
      <w:r>
        <w:separator/>
      </w:r>
    </w:p>
  </w:endnote>
  <w:endnote w:type="continuationSeparator" w:id="0">
    <w:p w:rsidR="00AF1306" w:rsidRDefault="00AF1306" w:rsidP="00A1343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767712"/>
      <w:docPartObj>
        <w:docPartGallery w:val="Page Numbers (Bottom of Page)"/>
        <w:docPartUnique/>
      </w:docPartObj>
    </w:sdtPr>
    <w:sdtEndPr>
      <w:rPr>
        <w:noProof/>
      </w:rPr>
    </w:sdtEndPr>
    <w:sdtContent>
      <w:p w:rsidR="00A16B75" w:rsidRDefault="008A001F">
        <w:pPr>
          <w:pStyle w:val="Footer"/>
          <w:jc w:val="right"/>
        </w:pPr>
        <w:r w:rsidRPr="008A001F">
          <w:rPr>
            <w:sz w:val="16"/>
          </w:rPr>
          <w:t xml:space="preserve">Resource Legislation Amendments 2017 – </w:t>
        </w:r>
        <w:r>
          <w:rPr>
            <w:sz w:val="16"/>
          </w:rPr>
          <w:t>Overview</w:t>
        </w:r>
        <w:r w:rsidR="00C250B7">
          <w:rPr>
            <w:sz w:val="16"/>
          </w:rPr>
          <w:t xml:space="preserve">  </w:t>
        </w:r>
        <w:r>
          <w:rPr>
            <w:sz w:val="16"/>
          </w:rPr>
          <w:t xml:space="preserve"> </w:t>
        </w:r>
        <w:r w:rsidR="00A16B75" w:rsidRPr="008A001F">
          <w:rPr>
            <w:sz w:val="16"/>
          </w:rPr>
          <w:fldChar w:fldCharType="begin"/>
        </w:r>
        <w:r w:rsidR="00A16B75" w:rsidRPr="008A001F">
          <w:rPr>
            <w:sz w:val="16"/>
          </w:rPr>
          <w:instrText xml:space="preserve"> PAGE   \* MERGEFORMAT </w:instrText>
        </w:r>
        <w:r w:rsidR="00A16B75" w:rsidRPr="008A001F">
          <w:rPr>
            <w:sz w:val="16"/>
          </w:rPr>
          <w:fldChar w:fldCharType="separate"/>
        </w:r>
        <w:r w:rsidR="006602A9">
          <w:rPr>
            <w:noProof/>
            <w:sz w:val="16"/>
          </w:rPr>
          <w:t>4</w:t>
        </w:r>
        <w:r w:rsidR="00A16B75" w:rsidRPr="008A001F">
          <w:rPr>
            <w:noProof/>
            <w:sz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306" w:rsidRDefault="00AF1306" w:rsidP="00A13431">
      <w:pPr>
        <w:spacing w:before="0" w:after="0" w:line="240" w:lineRule="auto"/>
      </w:pPr>
      <w:r>
        <w:separator/>
      </w:r>
    </w:p>
  </w:footnote>
  <w:footnote w:type="continuationSeparator" w:id="0">
    <w:p w:rsidR="00AF1306" w:rsidRDefault="00AF1306" w:rsidP="00A1343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4556"/>
    <w:multiLevelType w:val="hybridMultilevel"/>
    <w:tmpl w:val="BC3CF07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
    <w:nsid w:val="0BE33307"/>
    <w:multiLevelType w:val="hybridMultilevel"/>
    <w:tmpl w:val="7FC422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24E7BF7"/>
    <w:multiLevelType w:val="hybridMultilevel"/>
    <w:tmpl w:val="2B0231A6"/>
    <w:lvl w:ilvl="0" w:tplc="14090003">
      <w:start w:val="1"/>
      <w:numFmt w:val="bullet"/>
      <w:lvlText w:val="o"/>
      <w:lvlJc w:val="left"/>
      <w:pPr>
        <w:ind w:left="1080" w:hanging="360"/>
      </w:pPr>
      <w:rPr>
        <w:rFonts w:ascii="Courier New" w:hAnsi="Courier New" w:cs="Courier New" w:hint="default"/>
      </w:rPr>
    </w:lvl>
    <w:lvl w:ilvl="1" w:tplc="14090003">
      <w:start w:val="1"/>
      <w:numFmt w:val="bullet"/>
      <w:lvlText w:val="o"/>
      <w:lvlJc w:val="left"/>
      <w:pPr>
        <w:ind w:left="1800" w:hanging="360"/>
      </w:pPr>
      <w:rPr>
        <w:rFonts w:ascii="Courier New" w:hAnsi="Courier New" w:cs="Courier New" w:hint="default"/>
      </w:r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
    <w:nsid w:val="290F678D"/>
    <w:multiLevelType w:val="hybridMultilevel"/>
    <w:tmpl w:val="B98238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32C624F2"/>
    <w:multiLevelType w:val="multilevel"/>
    <w:tmpl w:val="2CA6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F06E2D"/>
    <w:multiLevelType w:val="hybridMultilevel"/>
    <w:tmpl w:val="5DA029F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9A34FE1"/>
    <w:multiLevelType w:val="hybridMultilevel"/>
    <w:tmpl w:val="6A62B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3C792398"/>
    <w:multiLevelType w:val="multilevel"/>
    <w:tmpl w:val="33A22176"/>
    <w:numStyleLink w:val="Bullets"/>
  </w:abstractNum>
  <w:abstractNum w:abstractNumId="8">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414E0BEA"/>
    <w:multiLevelType w:val="hybridMultilevel"/>
    <w:tmpl w:val="959CE84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2">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E3F7995"/>
    <w:multiLevelType w:val="hybridMultilevel"/>
    <w:tmpl w:val="45D42D70"/>
    <w:lvl w:ilvl="0" w:tplc="14090001">
      <w:start w:val="1"/>
      <w:numFmt w:val="bullet"/>
      <w:lvlText w:val=""/>
      <w:lvlJc w:val="left"/>
      <w:pPr>
        <w:ind w:left="720" w:hanging="360"/>
      </w:pPr>
      <w:rPr>
        <w:rFonts w:ascii="Symbol" w:hAnsi="Symbol" w:hint="default"/>
      </w:rPr>
    </w:lvl>
    <w:lvl w:ilvl="1" w:tplc="71F2E928">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15">
    <w:nsid w:val="61344E06"/>
    <w:multiLevelType w:val="hybridMultilevel"/>
    <w:tmpl w:val="84B4588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nsid w:val="682A6067"/>
    <w:multiLevelType w:val="hybridMultilevel"/>
    <w:tmpl w:val="DF28C620"/>
    <w:lvl w:ilvl="0" w:tplc="1CFC35D4">
      <w:start w:val="1"/>
      <w:numFmt w:val="decimal"/>
      <w:pStyle w:val="NoSpacing"/>
      <w:lvlText w:val="%1."/>
      <w:lvlJc w:val="left"/>
      <w:pPr>
        <w:ind w:left="928" w:hanging="360"/>
      </w:pPr>
      <w:rPr>
        <w:b w:val="0"/>
        <w:color w:val="auto"/>
      </w:rPr>
    </w:lvl>
    <w:lvl w:ilvl="1" w:tplc="14090019">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17">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8">
    <w:nsid w:val="786D34C0"/>
    <w:multiLevelType w:val="multilevel"/>
    <w:tmpl w:val="BFBA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8A4E3A"/>
    <w:multiLevelType w:val="hybridMultilevel"/>
    <w:tmpl w:val="7B8C12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7CB46A1D"/>
    <w:multiLevelType w:val="hybridMultilevel"/>
    <w:tmpl w:val="B8C25B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5"/>
  </w:num>
  <w:num w:numId="4">
    <w:abstractNumId w:val="2"/>
  </w:num>
  <w:num w:numId="5">
    <w:abstractNumId w:val="20"/>
  </w:num>
  <w:num w:numId="6">
    <w:abstractNumId w:val="6"/>
  </w:num>
  <w:num w:numId="7">
    <w:abstractNumId w:val="1"/>
  </w:num>
  <w:num w:numId="8">
    <w:abstractNumId w:val="0"/>
  </w:num>
  <w:num w:numId="9">
    <w:abstractNumId w:val="4"/>
  </w:num>
  <w:num w:numId="10">
    <w:abstractNumId w:val="18"/>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6"/>
  </w:num>
  <w:num w:numId="15">
    <w:abstractNumId w:val="16"/>
  </w:num>
  <w:num w:numId="16">
    <w:abstractNumId w:val="16"/>
  </w:num>
  <w:num w:numId="17">
    <w:abstractNumId w:val="13"/>
  </w:num>
  <w:num w:numId="18">
    <w:abstractNumId w:val="16"/>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14"/>
  </w:num>
  <w:num w:numId="27">
    <w:abstractNumId w:val="10"/>
  </w:num>
  <w:num w:numId="28">
    <w:abstractNumId w:val="11"/>
  </w:num>
  <w:num w:numId="29">
    <w:abstractNumId w:val="17"/>
  </w:num>
  <w:num w:numId="30">
    <w:abstractNumId w:val="8"/>
  </w:num>
  <w:num w:numId="31">
    <w:abstractNumId w:val="9"/>
  </w:num>
  <w:num w:numId="32">
    <w:abstractNumId w:val="16"/>
  </w:num>
  <w:num w:numId="33">
    <w:abstractNumId w:val="16"/>
  </w:num>
  <w:num w:numId="34">
    <w:abstractNumId w:val="12"/>
  </w:num>
  <w:num w:numId="35">
    <w:abstractNumId w:val="7"/>
  </w:num>
  <w:num w:numId="36">
    <w:abstractNumId w:val="19"/>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0E7"/>
    <w:rsid w:val="00021291"/>
    <w:rsid w:val="00024239"/>
    <w:rsid w:val="00024D6F"/>
    <w:rsid w:val="00030C06"/>
    <w:rsid w:val="00032D45"/>
    <w:rsid w:val="0004167A"/>
    <w:rsid w:val="00066D12"/>
    <w:rsid w:val="000724BA"/>
    <w:rsid w:val="000744C1"/>
    <w:rsid w:val="00082FC3"/>
    <w:rsid w:val="000A2F72"/>
    <w:rsid w:val="000B17C4"/>
    <w:rsid w:val="000B577C"/>
    <w:rsid w:val="000C4CAE"/>
    <w:rsid w:val="000C55AE"/>
    <w:rsid w:val="000E109F"/>
    <w:rsid w:val="000E6253"/>
    <w:rsid w:val="00104BD7"/>
    <w:rsid w:val="00107F42"/>
    <w:rsid w:val="001115E7"/>
    <w:rsid w:val="00112A78"/>
    <w:rsid w:val="00114202"/>
    <w:rsid w:val="00122E97"/>
    <w:rsid w:val="00144265"/>
    <w:rsid w:val="00152176"/>
    <w:rsid w:val="00152DF2"/>
    <w:rsid w:val="00153520"/>
    <w:rsid w:val="00153975"/>
    <w:rsid w:val="00164199"/>
    <w:rsid w:val="00177ED1"/>
    <w:rsid w:val="0019114D"/>
    <w:rsid w:val="001A7698"/>
    <w:rsid w:val="001B37BE"/>
    <w:rsid w:val="001B3F82"/>
    <w:rsid w:val="001C42F4"/>
    <w:rsid w:val="001C79D0"/>
    <w:rsid w:val="001D4B64"/>
    <w:rsid w:val="001E31DB"/>
    <w:rsid w:val="001E7788"/>
    <w:rsid w:val="00205073"/>
    <w:rsid w:val="0021140C"/>
    <w:rsid w:val="0021193A"/>
    <w:rsid w:val="002130CC"/>
    <w:rsid w:val="00225A3E"/>
    <w:rsid w:val="00231D62"/>
    <w:rsid w:val="00242D0B"/>
    <w:rsid w:val="002430B5"/>
    <w:rsid w:val="00255486"/>
    <w:rsid w:val="002772BF"/>
    <w:rsid w:val="00286ABB"/>
    <w:rsid w:val="002A3FB9"/>
    <w:rsid w:val="002B2374"/>
    <w:rsid w:val="002B27C9"/>
    <w:rsid w:val="002B70A3"/>
    <w:rsid w:val="002C0CE0"/>
    <w:rsid w:val="002C1153"/>
    <w:rsid w:val="002D15D0"/>
    <w:rsid w:val="002E6AB5"/>
    <w:rsid w:val="002F0D1A"/>
    <w:rsid w:val="002F72E8"/>
    <w:rsid w:val="00300674"/>
    <w:rsid w:val="00314147"/>
    <w:rsid w:val="003255D9"/>
    <w:rsid w:val="003328FE"/>
    <w:rsid w:val="0035550C"/>
    <w:rsid w:val="003746B9"/>
    <w:rsid w:val="00383004"/>
    <w:rsid w:val="00387DCF"/>
    <w:rsid w:val="00391B0D"/>
    <w:rsid w:val="00395B26"/>
    <w:rsid w:val="0039709C"/>
    <w:rsid w:val="003A014F"/>
    <w:rsid w:val="003A3415"/>
    <w:rsid w:val="003D4292"/>
    <w:rsid w:val="003E0013"/>
    <w:rsid w:val="003F0032"/>
    <w:rsid w:val="00413CBC"/>
    <w:rsid w:val="00417BB6"/>
    <w:rsid w:val="004217A1"/>
    <w:rsid w:val="00436705"/>
    <w:rsid w:val="004375DA"/>
    <w:rsid w:val="00452212"/>
    <w:rsid w:val="00457CDE"/>
    <w:rsid w:val="00471158"/>
    <w:rsid w:val="00474142"/>
    <w:rsid w:val="00475E9F"/>
    <w:rsid w:val="00481B8A"/>
    <w:rsid w:val="00486569"/>
    <w:rsid w:val="004926FF"/>
    <w:rsid w:val="004A22D7"/>
    <w:rsid w:val="004A3C64"/>
    <w:rsid w:val="004B1C36"/>
    <w:rsid w:val="004E5DEF"/>
    <w:rsid w:val="00504C87"/>
    <w:rsid w:val="0051429D"/>
    <w:rsid w:val="005173CC"/>
    <w:rsid w:val="00535527"/>
    <w:rsid w:val="0054072A"/>
    <w:rsid w:val="00541ACA"/>
    <w:rsid w:val="0054436C"/>
    <w:rsid w:val="005B0CAA"/>
    <w:rsid w:val="005B16D7"/>
    <w:rsid w:val="005B1FAC"/>
    <w:rsid w:val="005C7B0B"/>
    <w:rsid w:val="005C7BF0"/>
    <w:rsid w:val="005E5682"/>
    <w:rsid w:val="005E79F1"/>
    <w:rsid w:val="005F7243"/>
    <w:rsid w:val="00610172"/>
    <w:rsid w:val="00610D9A"/>
    <w:rsid w:val="006113B7"/>
    <w:rsid w:val="00622A07"/>
    <w:rsid w:val="00631B49"/>
    <w:rsid w:val="0065328A"/>
    <w:rsid w:val="0065404A"/>
    <w:rsid w:val="006602A9"/>
    <w:rsid w:val="00673474"/>
    <w:rsid w:val="00693370"/>
    <w:rsid w:val="00695AD2"/>
    <w:rsid w:val="0069638F"/>
    <w:rsid w:val="00697940"/>
    <w:rsid w:val="006A0FDE"/>
    <w:rsid w:val="006A75DB"/>
    <w:rsid w:val="006D6CE8"/>
    <w:rsid w:val="007019CC"/>
    <w:rsid w:val="00710688"/>
    <w:rsid w:val="00727592"/>
    <w:rsid w:val="00733F6E"/>
    <w:rsid w:val="00742E92"/>
    <w:rsid w:val="00747A70"/>
    <w:rsid w:val="00762244"/>
    <w:rsid w:val="007700E7"/>
    <w:rsid w:val="007933B9"/>
    <w:rsid w:val="007A0621"/>
    <w:rsid w:val="007D5838"/>
    <w:rsid w:val="007E0EF3"/>
    <w:rsid w:val="007E4AE5"/>
    <w:rsid w:val="007E4E76"/>
    <w:rsid w:val="007E6620"/>
    <w:rsid w:val="007F4330"/>
    <w:rsid w:val="00806FDF"/>
    <w:rsid w:val="00813204"/>
    <w:rsid w:val="00813E8D"/>
    <w:rsid w:val="008208F3"/>
    <w:rsid w:val="00826F21"/>
    <w:rsid w:val="008500B3"/>
    <w:rsid w:val="00851422"/>
    <w:rsid w:val="00852ADA"/>
    <w:rsid w:val="0086031F"/>
    <w:rsid w:val="00874189"/>
    <w:rsid w:val="00881A8E"/>
    <w:rsid w:val="008A001F"/>
    <w:rsid w:val="008B325B"/>
    <w:rsid w:val="008B36A4"/>
    <w:rsid w:val="008B6A80"/>
    <w:rsid w:val="008C683E"/>
    <w:rsid w:val="008F7D3D"/>
    <w:rsid w:val="009123DB"/>
    <w:rsid w:val="00936BF7"/>
    <w:rsid w:val="00951838"/>
    <w:rsid w:val="00955CC9"/>
    <w:rsid w:val="00956F94"/>
    <w:rsid w:val="00971023"/>
    <w:rsid w:val="00973B05"/>
    <w:rsid w:val="009966DA"/>
    <w:rsid w:val="009973ED"/>
    <w:rsid w:val="009B0C39"/>
    <w:rsid w:val="009C41DD"/>
    <w:rsid w:val="009D3A57"/>
    <w:rsid w:val="009D6819"/>
    <w:rsid w:val="00A10734"/>
    <w:rsid w:val="00A13431"/>
    <w:rsid w:val="00A16B75"/>
    <w:rsid w:val="00A2347E"/>
    <w:rsid w:val="00A40B75"/>
    <w:rsid w:val="00A442AC"/>
    <w:rsid w:val="00A47B6B"/>
    <w:rsid w:val="00A51B7E"/>
    <w:rsid w:val="00A61DD6"/>
    <w:rsid w:val="00A62827"/>
    <w:rsid w:val="00A63AC3"/>
    <w:rsid w:val="00A7521F"/>
    <w:rsid w:val="00A766A3"/>
    <w:rsid w:val="00A76D32"/>
    <w:rsid w:val="00A76EE3"/>
    <w:rsid w:val="00A93D3C"/>
    <w:rsid w:val="00A973E1"/>
    <w:rsid w:val="00AA58EA"/>
    <w:rsid w:val="00AB0082"/>
    <w:rsid w:val="00AB2CC8"/>
    <w:rsid w:val="00AB75A7"/>
    <w:rsid w:val="00AC4D63"/>
    <w:rsid w:val="00AC70F5"/>
    <w:rsid w:val="00AD6D8E"/>
    <w:rsid w:val="00AE299B"/>
    <w:rsid w:val="00AF1306"/>
    <w:rsid w:val="00AF4EB7"/>
    <w:rsid w:val="00B21E16"/>
    <w:rsid w:val="00B30EEB"/>
    <w:rsid w:val="00B35B25"/>
    <w:rsid w:val="00B40BCA"/>
    <w:rsid w:val="00B61AB6"/>
    <w:rsid w:val="00B63E7B"/>
    <w:rsid w:val="00B67D5A"/>
    <w:rsid w:val="00B815C7"/>
    <w:rsid w:val="00B91A88"/>
    <w:rsid w:val="00BA0999"/>
    <w:rsid w:val="00BA7CE3"/>
    <w:rsid w:val="00BB227F"/>
    <w:rsid w:val="00BE10FE"/>
    <w:rsid w:val="00BE5AE6"/>
    <w:rsid w:val="00BF03C0"/>
    <w:rsid w:val="00BF2A6E"/>
    <w:rsid w:val="00BF3480"/>
    <w:rsid w:val="00BF51FE"/>
    <w:rsid w:val="00BF7349"/>
    <w:rsid w:val="00C0622F"/>
    <w:rsid w:val="00C247E4"/>
    <w:rsid w:val="00C250B7"/>
    <w:rsid w:val="00C26AF9"/>
    <w:rsid w:val="00C27BCB"/>
    <w:rsid w:val="00C32F73"/>
    <w:rsid w:val="00C56E0A"/>
    <w:rsid w:val="00C67407"/>
    <w:rsid w:val="00C72545"/>
    <w:rsid w:val="00C74371"/>
    <w:rsid w:val="00C77C68"/>
    <w:rsid w:val="00C871F8"/>
    <w:rsid w:val="00CB2163"/>
    <w:rsid w:val="00CE5933"/>
    <w:rsid w:val="00CF1970"/>
    <w:rsid w:val="00D15730"/>
    <w:rsid w:val="00D456EF"/>
    <w:rsid w:val="00D95E01"/>
    <w:rsid w:val="00DB0AC2"/>
    <w:rsid w:val="00DB21B8"/>
    <w:rsid w:val="00DB448D"/>
    <w:rsid w:val="00DB7F2A"/>
    <w:rsid w:val="00DC3A9B"/>
    <w:rsid w:val="00DC6686"/>
    <w:rsid w:val="00DC7D24"/>
    <w:rsid w:val="00DD3C6D"/>
    <w:rsid w:val="00DD530F"/>
    <w:rsid w:val="00DD6B80"/>
    <w:rsid w:val="00DE021B"/>
    <w:rsid w:val="00DF10CF"/>
    <w:rsid w:val="00DF70BE"/>
    <w:rsid w:val="00E03467"/>
    <w:rsid w:val="00E0741F"/>
    <w:rsid w:val="00E10CD2"/>
    <w:rsid w:val="00E13E4A"/>
    <w:rsid w:val="00E15413"/>
    <w:rsid w:val="00E20EEC"/>
    <w:rsid w:val="00E2463F"/>
    <w:rsid w:val="00E424D1"/>
    <w:rsid w:val="00E47277"/>
    <w:rsid w:val="00E56C28"/>
    <w:rsid w:val="00E66358"/>
    <w:rsid w:val="00E93C3A"/>
    <w:rsid w:val="00EA082D"/>
    <w:rsid w:val="00EB0DB9"/>
    <w:rsid w:val="00EB29E5"/>
    <w:rsid w:val="00EC334A"/>
    <w:rsid w:val="00EC7996"/>
    <w:rsid w:val="00EF2A29"/>
    <w:rsid w:val="00F14E84"/>
    <w:rsid w:val="00F30C60"/>
    <w:rsid w:val="00F35D3F"/>
    <w:rsid w:val="00F60A1E"/>
    <w:rsid w:val="00F63B5B"/>
    <w:rsid w:val="00F74737"/>
    <w:rsid w:val="00F835F0"/>
    <w:rsid w:val="00F92721"/>
    <w:rsid w:val="00FA16D0"/>
    <w:rsid w:val="00FA341D"/>
    <w:rsid w:val="00FD1164"/>
    <w:rsid w:val="00FF49A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431"/>
    <w:pPr>
      <w:spacing w:before="120" w:after="120" w:line="280" w:lineRule="atLeast"/>
      <w:jc w:val="both"/>
    </w:pPr>
    <w:rPr>
      <w:rFonts w:ascii="Calibri" w:eastAsiaTheme="minorEastAsia" w:hAnsi="Calibri"/>
      <w:lang w:eastAsia="en-NZ"/>
    </w:rPr>
  </w:style>
  <w:style w:type="paragraph" w:styleId="Heading1">
    <w:name w:val="heading 1"/>
    <w:basedOn w:val="Normal"/>
    <w:next w:val="Normal"/>
    <w:link w:val="Heading1Char"/>
    <w:qFormat/>
    <w:rsid w:val="002F72E8"/>
    <w:pPr>
      <w:keepNext/>
      <w:keepLines/>
      <w:spacing w:before="480" w:after="0"/>
      <w:outlineLvl w:val="0"/>
    </w:pPr>
    <w:rPr>
      <w:rFonts w:asciiTheme="minorHAnsi" w:eastAsiaTheme="majorEastAsia" w:hAnsiTheme="minorHAnsi" w:cstheme="majorBidi"/>
      <w:b/>
      <w:bCs/>
      <w:color w:val="1C556C"/>
      <w:sz w:val="48"/>
      <w:szCs w:val="28"/>
    </w:rPr>
  </w:style>
  <w:style w:type="paragraph" w:styleId="Heading2">
    <w:name w:val="heading 2"/>
    <w:basedOn w:val="Normal"/>
    <w:next w:val="Normal"/>
    <w:link w:val="Heading2Char"/>
    <w:unhideWhenUsed/>
    <w:qFormat/>
    <w:rsid w:val="009C41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154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BodyText"/>
    <w:link w:val="Heading4Char"/>
    <w:qFormat/>
    <w:rsid w:val="00A13431"/>
    <w:pPr>
      <w:keepLines w:val="0"/>
      <w:tabs>
        <w:tab w:val="left" w:pos="851"/>
      </w:tabs>
      <w:spacing w:before="360" w:line="240" w:lineRule="auto"/>
      <w:outlineLvl w:val="3"/>
    </w:pPr>
    <w:rPr>
      <w:rFonts w:ascii="Calibri" w:hAnsi="Calibri"/>
      <w:color w:val="0F7B7D"/>
      <w:sz w:val="24"/>
    </w:rPr>
  </w:style>
  <w:style w:type="paragraph" w:styleId="Heading5">
    <w:name w:val="heading 5"/>
    <w:basedOn w:val="Normal"/>
    <w:next w:val="BodyText"/>
    <w:link w:val="Heading5Char"/>
    <w:qFormat/>
    <w:rsid w:val="00A13431"/>
    <w:pPr>
      <w:keepNext/>
      <w:spacing w:before="320" w:after="0" w:line="240" w:lineRule="auto"/>
      <w:jc w:val="left"/>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0E7"/>
    <w:pPr>
      <w:ind w:left="720"/>
      <w:contextualSpacing/>
    </w:pPr>
  </w:style>
  <w:style w:type="paragraph" w:styleId="NoSpacing">
    <w:name w:val="No Spacing"/>
    <w:aliases w:val="Numbered Paragraphs"/>
    <w:uiPriority w:val="1"/>
    <w:qFormat/>
    <w:rsid w:val="007700E7"/>
    <w:pPr>
      <w:numPr>
        <w:numId w:val="2"/>
      </w:numPr>
      <w:spacing w:before="120" w:after="120" w:line="240" w:lineRule="auto"/>
      <w:jc w:val="both"/>
    </w:pPr>
    <w:rPr>
      <w:rFonts w:ascii="Arial" w:eastAsia="Times New Roman" w:hAnsi="Arial" w:cs="Times New Roman"/>
      <w:szCs w:val="20"/>
    </w:rPr>
  </w:style>
  <w:style w:type="character" w:styleId="CommentReference">
    <w:name w:val="annotation reference"/>
    <w:basedOn w:val="DefaultParagraphFont"/>
    <w:uiPriority w:val="99"/>
    <w:semiHidden/>
    <w:unhideWhenUsed/>
    <w:rsid w:val="007700E7"/>
    <w:rPr>
      <w:sz w:val="16"/>
      <w:szCs w:val="16"/>
    </w:rPr>
  </w:style>
  <w:style w:type="paragraph" w:styleId="CommentText">
    <w:name w:val="annotation text"/>
    <w:basedOn w:val="Normal"/>
    <w:link w:val="CommentTextChar"/>
    <w:uiPriority w:val="99"/>
    <w:semiHidden/>
    <w:unhideWhenUsed/>
    <w:rsid w:val="007700E7"/>
    <w:pPr>
      <w:spacing w:line="240" w:lineRule="auto"/>
    </w:pPr>
    <w:rPr>
      <w:sz w:val="20"/>
      <w:szCs w:val="20"/>
    </w:rPr>
  </w:style>
  <w:style w:type="character" w:customStyle="1" w:styleId="CommentTextChar">
    <w:name w:val="Comment Text Char"/>
    <w:basedOn w:val="DefaultParagraphFont"/>
    <w:link w:val="CommentText"/>
    <w:uiPriority w:val="99"/>
    <w:semiHidden/>
    <w:rsid w:val="007700E7"/>
    <w:rPr>
      <w:sz w:val="20"/>
      <w:szCs w:val="20"/>
    </w:rPr>
  </w:style>
  <w:style w:type="paragraph" w:styleId="BalloonText">
    <w:name w:val="Balloon Text"/>
    <w:basedOn w:val="Normal"/>
    <w:link w:val="BalloonTextChar"/>
    <w:uiPriority w:val="99"/>
    <w:semiHidden/>
    <w:unhideWhenUsed/>
    <w:rsid w:val="00770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0E7"/>
    <w:rPr>
      <w:rFonts w:ascii="Tahoma" w:hAnsi="Tahoma" w:cs="Tahoma"/>
      <w:sz w:val="16"/>
      <w:szCs w:val="16"/>
    </w:rPr>
  </w:style>
  <w:style w:type="character" w:customStyle="1" w:styleId="Heading1Char">
    <w:name w:val="Heading 1 Char"/>
    <w:basedOn w:val="DefaultParagraphFont"/>
    <w:link w:val="Heading1"/>
    <w:rsid w:val="002F72E8"/>
    <w:rPr>
      <w:rFonts w:eastAsiaTheme="majorEastAsia" w:cstheme="majorBidi"/>
      <w:b/>
      <w:bCs/>
      <w:color w:val="1C556C"/>
      <w:sz w:val="48"/>
      <w:szCs w:val="28"/>
      <w:lang w:eastAsia="en-NZ"/>
    </w:rPr>
  </w:style>
  <w:style w:type="character" w:customStyle="1" w:styleId="Heading2Char">
    <w:name w:val="Heading 2 Char"/>
    <w:basedOn w:val="DefaultParagraphFont"/>
    <w:link w:val="Heading2"/>
    <w:rsid w:val="009C41DD"/>
    <w:rPr>
      <w:rFonts w:asciiTheme="majorHAnsi" w:eastAsiaTheme="majorEastAsia" w:hAnsiTheme="majorHAnsi" w:cstheme="majorBidi"/>
      <w:b/>
      <w:bCs/>
      <w:color w:val="4F81BD" w:themeColor="accent1"/>
      <w:sz w:val="26"/>
      <w:szCs w:val="26"/>
    </w:rPr>
  </w:style>
  <w:style w:type="paragraph" w:styleId="CommentSubject">
    <w:name w:val="annotation subject"/>
    <w:basedOn w:val="CommentText"/>
    <w:next w:val="CommentText"/>
    <w:link w:val="CommentSubjectChar"/>
    <w:uiPriority w:val="99"/>
    <w:semiHidden/>
    <w:unhideWhenUsed/>
    <w:rsid w:val="00104BD7"/>
    <w:rPr>
      <w:b/>
      <w:bCs/>
    </w:rPr>
  </w:style>
  <w:style w:type="character" w:customStyle="1" w:styleId="CommentSubjectChar">
    <w:name w:val="Comment Subject Char"/>
    <w:basedOn w:val="CommentTextChar"/>
    <w:link w:val="CommentSubject"/>
    <w:uiPriority w:val="99"/>
    <w:semiHidden/>
    <w:rsid w:val="00104BD7"/>
    <w:rPr>
      <w:b/>
      <w:bCs/>
      <w:sz w:val="20"/>
      <w:szCs w:val="20"/>
    </w:rPr>
  </w:style>
  <w:style w:type="character" w:customStyle="1" w:styleId="Heading3Char">
    <w:name w:val="Heading 3 Char"/>
    <w:basedOn w:val="DefaultParagraphFont"/>
    <w:link w:val="Heading3"/>
    <w:rsid w:val="00E15413"/>
    <w:rPr>
      <w:rFonts w:asciiTheme="majorHAnsi" w:eastAsiaTheme="majorEastAsia" w:hAnsiTheme="majorHAnsi" w:cstheme="majorBidi"/>
      <w:b/>
      <w:bCs/>
      <w:color w:val="4F81BD" w:themeColor="accent1"/>
    </w:rPr>
  </w:style>
  <w:style w:type="paragraph" w:customStyle="1" w:styleId="text5">
    <w:name w:val="text5"/>
    <w:basedOn w:val="Normal"/>
    <w:rsid w:val="00C0622F"/>
    <w:pPr>
      <w:spacing w:before="83" w:after="216" w:line="288" w:lineRule="atLeast"/>
    </w:pPr>
    <w:rPr>
      <w:rFonts w:ascii="Times New Roman" w:eastAsia="Times New Roman" w:hAnsi="Times New Roman" w:cs="Times New Roman"/>
      <w:sz w:val="24"/>
      <w:szCs w:val="24"/>
    </w:rPr>
  </w:style>
  <w:style w:type="paragraph" w:styleId="BodyText">
    <w:name w:val="Body Text"/>
    <w:basedOn w:val="Normal"/>
    <w:link w:val="BodyTextChar"/>
    <w:qFormat/>
    <w:rsid w:val="00631B49"/>
  </w:style>
  <w:style w:type="character" w:customStyle="1" w:styleId="BodyTextChar">
    <w:name w:val="Body Text Char"/>
    <w:basedOn w:val="DefaultParagraphFont"/>
    <w:link w:val="BodyText"/>
    <w:rsid w:val="00631B49"/>
    <w:rPr>
      <w:rFonts w:ascii="Calibri" w:eastAsiaTheme="minorEastAsia" w:hAnsi="Calibri"/>
      <w:lang w:eastAsia="en-NZ"/>
    </w:rPr>
  </w:style>
  <w:style w:type="table" w:styleId="TableGrid">
    <w:name w:val="Table Grid"/>
    <w:basedOn w:val="TableNormal"/>
    <w:uiPriority w:val="59"/>
    <w:rsid w:val="00A10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3C3A"/>
    <w:pPr>
      <w:spacing w:after="192" w:line="240" w:lineRule="auto"/>
      <w:textAlignment w:val="baseline"/>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A13431"/>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A13431"/>
    <w:rPr>
      <w:rFonts w:ascii="Calibri" w:eastAsiaTheme="majorEastAsia" w:hAnsi="Calibri" w:cstheme="majorBidi"/>
      <w:i/>
      <w:sz w:val="24"/>
      <w:lang w:eastAsia="en-NZ"/>
    </w:rPr>
  </w:style>
  <w:style w:type="paragraph" w:styleId="Quote">
    <w:name w:val="Quote"/>
    <w:basedOn w:val="Normal"/>
    <w:next w:val="BodyText"/>
    <w:link w:val="QuoteChar"/>
    <w:uiPriority w:val="1"/>
    <w:qFormat/>
    <w:rsid w:val="00A13431"/>
    <w:pPr>
      <w:spacing w:before="60" w:after="60"/>
      <w:ind w:left="567" w:right="567"/>
      <w:jc w:val="left"/>
    </w:pPr>
    <w:rPr>
      <w:sz w:val="20"/>
    </w:rPr>
  </w:style>
  <w:style w:type="character" w:customStyle="1" w:styleId="QuoteChar">
    <w:name w:val="Quote Char"/>
    <w:basedOn w:val="DefaultParagraphFont"/>
    <w:link w:val="Quote"/>
    <w:uiPriority w:val="1"/>
    <w:rsid w:val="00A13431"/>
    <w:rPr>
      <w:rFonts w:ascii="Calibri" w:eastAsiaTheme="minorEastAsia" w:hAnsi="Calibri"/>
      <w:sz w:val="20"/>
      <w:lang w:eastAsia="en-NZ"/>
    </w:rPr>
  </w:style>
  <w:style w:type="paragraph" w:customStyle="1" w:styleId="Box">
    <w:name w:val="Box"/>
    <w:basedOn w:val="Normal"/>
    <w:uiPriority w:val="1"/>
    <w:qFormat/>
    <w:rsid w:val="00A13431"/>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13431"/>
    <w:pPr>
      <w:numPr>
        <w:numId w:val="26"/>
      </w:numPr>
      <w:tabs>
        <w:tab w:val="left" w:pos="680"/>
      </w:tabs>
      <w:spacing w:before="0"/>
      <w:ind w:left="681" w:hanging="397"/>
    </w:pPr>
  </w:style>
  <w:style w:type="paragraph" w:customStyle="1" w:styleId="Boxheading">
    <w:name w:val="Box heading"/>
    <w:basedOn w:val="Box"/>
    <w:next w:val="Box"/>
    <w:uiPriority w:val="1"/>
    <w:qFormat/>
    <w:rsid w:val="00A13431"/>
    <w:pPr>
      <w:keepNext/>
      <w:spacing w:after="0"/>
    </w:pPr>
    <w:rPr>
      <w:b/>
    </w:rPr>
  </w:style>
  <w:style w:type="paragraph" w:customStyle="1" w:styleId="Bullet">
    <w:name w:val="Bullet"/>
    <w:basedOn w:val="Normal"/>
    <w:link w:val="BulletChar"/>
    <w:qFormat/>
    <w:rsid w:val="00A13431"/>
    <w:pPr>
      <w:numPr>
        <w:numId w:val="30"/>
      </w:numPr>
      <w:tabs>
        <w:tab w:val="left" w:pos="397"/>
      </w:tabs>
      <w:spacing w:before="0" w:line="280" w:lineRule="exact"/>
      <w:jc w:val="left"/>
    </w:pPr>
    <w:rPr>
      <w:rFonts w:eastAsia="Times New Roman" w:cs="Times New Roman"/>
      <w:szCs w:val="20"/>
    </w:rPr>
  </w:style>
  <w:style w:type="paragraph" w:customStyle="1" w:styleId="Sub-list">
    <w:name w:val="Sub-list"/>
    <w:basedOn w:val="Normal"/>
    <w:qFormat/>
    <w:rsid w:val="00A13431"/>
    <w:pPr>
      <w:numPr>
        <w:numId w:val="27"/>
      </w:numPr>
      <w:tabs>
        <w:tab w:val="clear" w:pos="397"/>
        <w:tab w:val="left" w:pos="794"/>
      </w:tabs>
      <w:spacing w:before="0"/>
      <w:ind w:left="794" w:hanging="397"/>
      <w:jc w:val="left"/>
    </w:pPr>
  </w:style>
  <w:style w:type="character" w:styleId="FootnoteReference">
    <w:name w:val="footnote reference"/>
    <w:semiHidden/>
    <w:rsid w:val="00A13431"/>
    <w:rPr>
      <w:rFonts w:ascii="Calibri" w:hAnsi="Calibri"/>
      <w:color w:val="183C47"/>
      <w:sz w:val="22"/>
      <w:vertAlign w:val="superscript"/>
    </w:rPr>
  </w:style>
  <w:style w:type="paragraph" w:styleId="FootnoteText">
    <w:name w:val="footnote text"/>
    <w:basedOn w:val="Normal"/>
    <w:link w:val="FootnoteTextChar"/>
    <w:uiPriority w:val="99"/>
    <w:rsid w:val="00A13431"/>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A13431"/>
    <w:rPr>
      <w:rFonts w:ascii="Calibri" w:eastAsiaTheme="minorEastAsia" w:hAnsi="Calibri"/>
      <w:sz w:val="19"/>
      <w:lang w:eastAsia="en-NZ"/>
    </w:rPr>
  </w:style>
  <w:style w:type="paragraph" w:customStyle="1" w:styleId="Tableheading">
    <w:name w:val="Table heading"/>
    <w:basedOn w:val="Normal"/>
    <w:next w:val="Normal"/>
    <w:qFormat/>
    <w:rsid w:val="00A13431"/>
    <w:pPr>
      <w:keepNext/>
      <w:ind w:left="1134" w:hanging="1134"/>
      <w:jc w:val="left"/>
    </w:pPr>
    <w:rPr>
      <w:b/>
      <w:sz w:val="20"/>
    </w:rPr>
  </w:style>
  <w:style w:type="paragraph" w:customStyle="1" w:styleId="TableText">
    <w:name w:val="TableText"/>
    <w:basedOn w:val="Normal"/>
    <w:qFormat/>
    <w:rsid w:val="00A13431"/>
    <w:pPr>
      <w:spacing w:before="60" w:after="60" w:line="240" w:lineRule="atLeast"/>
      <w:jc w:val="left"/>
    </w:pPr>
    <w:rPr>
      <w:sz w:val="18"/>
    </w:rPr>
  </w:style>
  <w:style w:type="paragraph" w:customStyle="1" w:styleId="TableTextbold">
    <w:name w:val="TableText bold"/>
    <w:basedOn w:val="TableText"/>
    <w:rsid w:val="00A13431"/>
    <w:rPr>
      <w:b/>
    </w:rPr>
  </w:style>
  <w:style w:type="paragraph" w:customStyle="1" w:styleId="TableBullet">
    <w:name w:val="TableBullet"/>
    <w:basedOn w:val="Normal"/>
    <w:qFormat/>
    <w:rsid w:val="00A13431"/>
    <w:pPr>
      <w:numPr>
        <w:numId w:val="28"/>
      </w:numPr>
      <w:spacing w:before="0" w:after="60" w:line="240" w:lineRule="atLeast"/>
      <w:jc w:val="left"/>
    </w:pPr>
    <w:rPr>
      <w:rFonts w:cs="Arial"/>
      <w:sz w:val="18"/>
      <w:szCs w:val="16"/>
    </w:rPr>
  </w:style>
  <w:style w:type="paragraph" w:customStyle="1" w:styleId="TableDash">
    <w:name w:val="TableDash"/>
    <w:basedOn w:val="TableBullet"/>
    <w:qFormat/>
    <w:rsid w:val="00A13431"/>
    <w:pPr>
      <w:numPr>
        <w:numId w:val="29"/>
      </w:numPr>
      <w:ind w:left="568" w:hanging="284"/>
    </w:pPr>
  </w:style>
  <w:style w:type="character" w:customStyle="1" w:styleId="BulletChar">
    <w:name w:val="Bullet Char"/>
    <w:basedOn w:val="DefaultParagraphFont"/>
    <w:link w:val="Bullet"/>
    <w:locked/>
    <w:rsid w:val="00A13431"/>
    <w:rPr>
      <w:rFonts w:ascii="Calibri" w:eastAsia="Times New Roman" w:hAnsi="Calibri" w:cs="Times New Roman"/>
      <w:szCs w:val="20"/>
      <w:lang w:eastAsia="en-NZ"/>
    </w:rPr>
  </w:style>
  <w:style w:type="character" w:styleId="Hyperlink">
    <w:name w:val="Hyperlink"/>
    <w:basedOn w:val="DefaultParagraphFont"/>
    <w:uiPriority w:val="99"/>
    <w:unhideWhenUsed/>
    <w:qFormat/>
    <w:rsid w:val="00A63AC3"/>
    <w:rPr>
      <w:color w:val="0000FF" w:themeColor="hyperlink"/>
      <w:u w:val="single"/>
    </w:rPr>
  </w:style>
  <w:style w:type="character" w:styleId="FollowedHyperlink">
    <w:name w:val="FollowedHyperlink"/>
    <w:basedOn w:val="DefaultParagraphFont"/>
    <w:uiPriority w:val="99"/>
    <w:semiHidden/>
    <w:unhideWhenUsed/>
    <w:rsid w:val="00A63AC3"/>
    <w:rPr>
      <w:color w:val="800080" w:themeColor="followedHyperlink"/>
      <w:u w:val="single"/>
    </w:rPr>
  </w:style>
  <w:style w:type="paragraph" w:customStyle="1" w:styleId="Imprint">
    <w:name w:val="Imprint"/>
    <w:basedOn w:val="Normal"/>
    <w:uiPriority w:val="3"/>
    <w:rsid w:val="00A16B75"/>
    <w:pPr>
      <w:jc w:val="left"/>
    </w:pPr>
  </w:style>
  <w:style w:type="numbering" w:customStyle="1" w:styleId="Bullets">
    <w:name w:val="Bullets"/>
    <w:uiPriority w:val="99"/>
    <w:rsid w:val="00A16B75"/>
    <w:pPr>
      <w:numPr>
        <w:numId w:val="34"/>
      </w:numPr>
    </w:pPr>
  </w:style>
  <w:style w:type="paragraph" w:styleId="Header">
    <w:name w:val="header"/>
    <w:basedOn w:val="Normal"/>
    <w:link w:val="HeaderChar"/>
    <w:uiPriority w:val="99"/>
    <w:unhideWhenUsed/>
    <w:rsid w:val="00A16B7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16B75"/>
    <w:rPr>
      <w:rFonts w:ascii="Calibri" w:eastAsiaTheme="minorEastAsia" w:hAnsi="Calibri"/>
      <w:lang w:eastAsia="en-NZ"/>
    </w:rPr>
  </w:style>
  <w:style w:type="paragraph" w:styleId="Footer">
    <w:name w:val="footer"/>
    <w:basedOn w:val="Normal"/>
    <w:link w:val="FooterChar"/>
    <w:uiPriority w:val="99"/>
    <w:unhideWhenUsed/>
    <w:rsid w:val="00A16B7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16B75"/>
    <w:rPr>
      <w:rFonts w:ascii="Calibri" w:eastAsiaTheme="minorEastAsia" w:hAnsi="Calibri"/>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431"/>
    <w:pPr>
      <w:spacing w:before="120" w:after="120" w:line="280" w:lineRule="atLeast"/>
      <w:jc w:val="both"/>
    </w:pPr>
    <w:rPr>
      <w:rFonts w:ascii="Calibri" w:eastAsiaTheme="minorEastAsia" w:hAnsi="Calibri"/>
      <w:lang w:eastAsia="en-NZ"/>
    </w:rPr>
  </w:style>
  <w:style w:type="paragraph" w:styleId="Heading1">
    <w:name w:val="heading 1"/>
    <w:basedOn w:val="Normal"/>
    <w:next w:val="Normal"/>
    <w:link w:val="Heading1Char"/>
    <w:qFormat/>
    <w:rsid w:val="002F72E8"/>
    <w:pPr>
      <w:keepNext/>
      <w:keepLines/>
      <w:spacing w:before="480" w:after="0"/>
      <w:outlineLvl w:val="0"/>
    </w:pPr>
    <w:rPr>
      <w:rFonts w:asciiTheme="minorHAnsi" w:eastAsiaTheme="majorEastAsia" w:hAnsiTheme="minorHAnsi" w:cstheme="majorBidi"/>
      <w:b/>
      <w:bCs/>
      <w:color w:val="1C556C"/>
      <w:sz w:val="48"/>
      <w:szCs w:val="28"/>
    </w:rPr>
  </w:style>
  <w:style w:type="paragraph" w:styleId="Heading2">
    <w:name w:val="heading 2"/>
    <w:basedOn w:val="Normal"/>
    <w:next w:val="Normal"/>
    <w:link w:val="Heading2Char"/>
    <w:unhideWhenUsed/>
    <w:qFormat/>
    <w:rsid w:val="009C41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E154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Heading3"/>
    <w:next w:val="BodyText"/>
    <w:link w:val="Heading4Char"/>
    <w:qFormat/>
    <w:rsid w:val="00A13431"/>
    <w:pPr>
      <w:keepLines w:val="0"/>
      <w:tabs>
        <w:tab w:val="left" w:pos="851"/>
      </w:tabs>
      <w:spacing w:before="360" w:line="240" w:lineRule="auto"/>
      <w:outlineLvl w:val="3"/>
    </w:pPr>
    <w:rPr>
      <w:rFonts w:ascii="Calibri" w:hAnsi="Calibri"/>
      <w:color w:val="0F7B7D"/>
      <w:sz w:val="24"/>
    </w:rPr>
  </w:style>
  <w:style w:type="paragraph" w:styleId="Heading5">
    <w:name w:val="heading 5"/>
    <w:basedOn w:val="Normal"/>
    <w:next w:val="BodyText"/>
    <w:link w:val="Heading5Char"/>
    <w:qFormat/>
    <w:rsid w:val="00A13431"/>
    <w:pPr>
      <w:keepNext/>
      <w:spacing w:before="320" w:after="0" w:line="240" w:lineRule="auto"/>
      <w:jc w:val="left"/>
      <w:outlineLvl w:val="4"/>
    </w:pPr>
    <w:rPr>
      <w:rFonts w:eastAsiaTheme="majorEastAsia"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0E7"/>
    <w:pPr>
      <w:ind w:left="720"/>
      <w:contextualSpacing/>
    </w:pPr>
  </w:style>
  <w:style w:type="paragraph" w:styleId="NoSpacing">
    <w:name w:val="No Spacing"/>
    <w:aliases w:val="Numbered Paragraphs"/>
    <w:uiPriority w:val="1"/>
    <w:qFormat/>
    <w:rsid w:val="007700E7"/>
    <w:pPr>
      <w:numPr>
        <w:numId w:val="2"/>
      </w:numPr>
      <w:spacing w:before="120" w:after="120" w:line="240" w:lineRule="auto"/>
      <w:jc w:val="both"/>
    </w:pPr>
    <w:rPr>
      <w:rFonts w:ascii="Arial" w:eastAsia="Times New Roman" w:hAnsi="Arial" w:cs="Times New Roman"/>
      <w:szCs w:val="20"/>
    </w:rPr>
  </w:style>
  <w:style w:type="character" w:styleId="CommentReference">
    <w:name w:val="annotation reference"/>
    <w:basedOn w:val="DefaultParagraphFont"/>
    <w:uiPriority w:val="99"/>
    <w:semiHidden/>
    <w:unhideWhenUsed/>
    <w:rsid w:val="007700E7"/>
    <w:rPr>
      <w:sz w:val="16"/>
      <w:szCs w:val="16"/>
    </w:rPr>
  </w:style>
  <w:style w:type="paragraph" w:styleId="CommentText">
    <w:name w:val="annotation text"/>
    <w:basedOn w:val="Normal"/>
    <w:link w:val="CommentTextChar"/>
    <w:uiPriority w:val="99"/>
    <w:semiHidden/>
    <w:unhideWhenUsed/>
    <w:rsid w:val="007700E7"/>
    <w:pPr>
      <w:spacing w:line="240" w:lineRule="auto"/>
    </w:pPr>
    <w:rPr>
      <w:sz w:val="20"/>
      <w:szCs w:val="20"/>
    </w:rPr>
  </w:style>
  <w:style w:type="character" w:customStyle="1" w:styleId="CommentTextChar">
    <w:name w:val="Comment Text Char"/>
    <w:basedOn w:val="DefaultParagraphFont"/>
    <w:link w:val="CommentText"/>
    <w:uiPriority w:val="99"/>
    <w:semiHidden/>
    <w:rsid w:val="007700E7"/>
    <w:rPr>
      <w:sz w:val="20"/>
      <w:szCs w:val="20"/>
    </w:rPr>
  </w:style>
  <w:style w:type="paragraph" w:styleId="BalloonText">
    <w:name w:val="Balloon Text"/>
    <w:basedOn w:val="Normal"/>
    <w:link w:val="BalloonTextChar"/>
    <w:uiPriority w:val="99"/>
    <w:semiHidden/>
    <w:unhideWhenUsed/>
    <w:rsid w:val="00770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0E7"/>
    <w:rPr>
      <w:rFonts w:ascii="Tahoma" w:hAnsi="Tahoma" w:cs="Tahoma"/>
      <w:sz w:val="16"/>
      <w:szCs w:val="16"/>
    </w:rPr>
  </w:style>
  <w:style w:type="character" w:customStyle="1" w:styleId="Heading1Char">
    <w:name w:val="Heading 1 Char"/>
    <w:basedOn w:val="DefaultParagraphFont"/>
    <w:link w:val="Heading1"/>
    <w:rsid w:val="002F72E8"/>
    <w:rPr>
      <w:rFonts w:eastAsiaTheme="majorEastAsia" w:cstheme="majorBidi"/>
      <w:b/>
      <w:bCs/>
      <w:color w:val="1C556C"/>
      <w:sz w:val="48"/>
      <w:szCs w:val="28"/>
      <w:lang w:eastAsia="en-NZ"/>
    </w:rPr>
  </w:style>
  <w:style w:type="character" w:customStyle="1" w:styleId="Heading2Char">
    <w:name w:val="Heading 2 Char"/>
    <w:basedOn w:val="DefaultParagraphFont"/>
    <w:link w:val="Heading2"/>
    <w:rsid w:val="009C41DD"/>
    <w:rPr>
      <w:rFonts w:asciiTheme="majorHAnsi" w:eastAsiaTheme="majorEastAsia" w:hAnsiTheme="majorHAnsi" w:cstheme="majorBidi"/>
      <w:b/>
      <w:bCs/>
      <w:color w:val="4F81BD" w:themeColor="accent1"/>
      <w:sz w:val="26"/>
      <w:szCs w:val="26"/>
    </w:rPr>
  </w:style>
  <w:style w:type="paragraph" w:styleId="CommentSubject">
    <w:name w:val="annotation subject"/>
    <w:basedOn w:val="CommentText"/>
    <w:next w:val="CommentText"/>
    <w:link w:val="CommentSubjectChar"/>
    <w:uiPriority w:val="99"/>
    <w:semiHidden/>
    <w:unhideWhenUsed/>
    <w:rsid w:val="00104BD7"/>
    <w:rPr>
      <w:b/>
      <w:bCs/>
    </w:rPr>
  </w:style>
  <w:style w:type="character" w:customStyle="1" w:styleId="CommentSubjectChar">
    <w:name w:val="Comment Subject Char"/>
    <w:basedOn w:val="CommentTextChar"/>
    <w:link w:val="CommentSubject"/>
    <w:uiPriority w:val="99"/>
    <w:semiHidden/>
    <w:rsid w:val="00104BD7"/>
    <w:rPr>
      <w:b/>
      <w:bCs/>
      <w:sz w:val="20"/>
      <w:szCs w:val="20"/>
    </w:rPr>
  </w:style>
  <w:style w:type="character" w:customStyle="1" w:styleId="Heading3Char">
    <w:name w:val="Heading 3 Char"/>
    <w:basedOn w:val="DefaultParagraphFont"/>
    <w:link w:val="Heading3"/>
    <w:rsid w:val="00E15413"/>
    <w:rPr>
      <w:rFonts w:asciiTheme="majorHAnsi" w:eastAsiaTheme="majorEastAsia" w:hAnsiTheme="majorHAnsi" w:cstheme="majorBidi"/>
      <w:b/>
      <w:bCs/>
      <w:color w:val="4F81BD" w:themeColor="accent1"/>
    </w:rPr>
  </w:style>
  <w:style w:type="paragraph" w:customStyle="1" w:styleId="text5">
    <w:name w:val="text5"/>
    <w:basedOn w:val="Normal"/>
    <w:rsid w:val="00C0622F"/>
    <w:pPr>
      <w:spacing w:before="83" w:after="216" w:line="288" w:lineRule="atLeast"/>
    </w:pPr>
    <w:rPr>
      <w:rFonts w:ascii="Times New Roman" w:eastAsia="Times New Roman" w:hAnsi="Times New Roman" w:cs="Times New Roman"/>
      <w:sz w:val="24"/>
      <w:szCs w:val="24"/>
    </w:rPr>
  </w:style>
  <w:style w:type="paragraph" w:styleId="BodyText">
    <w:name w:val="Body Text"/>
    <w:basedOn w:val="Normal"/>
    <w:link w:val="BodyTextChar"/>
    <w:qFormat/>
    <w:rsid w:val="00631B49"/>
  </w:style>
  <w:style w:type="character" w:customStyle="1" w:styleId="BodyTextChar">
    <w:name w:val="Body Text Char"/>
    <w:basedOn w:val="DefaultParagraphFont"/>
    <w:link w:val="BodyText"/>
    <w:rsid w:val="00631B49"/>
    <w:rPr>
      <w:rFonts w:ascii="Calibri" w:eastAsiaTheme="minorEastAsia" w:hAnsi="Calibri"/>
      <w:lang w:eastAsia="en-NZ"/>
    </w:rPr>
  </w:style>
  <w:style w:type="table" w:styleId="TableGrid">
    <w:name w:val="Table Grid"/>
    <w:basedOn w:val="TableNormal"/>
    <w:uiPriority w:val="59"/>
    <w:rsid w:val="00A10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93C3A"/>
    <w:pPr>
      <w:spacing w:after="192" w:line="240" w:lineRule="auto"/>
      <w:textAlignment w:val="baseline"/>
    </w:pPr>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A13431"/>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A13431"/>
    <w:rPr>
      <w:rFonts w:ascii="Calibri" w:eastAsiaTheme="majorEastAsia" w:hAnsi="Calibri" w:cstheme="majorBidi"/>
      <w:i/>
      <w:sz w:val="24"/>
      <w:lang w:eastAsia="en-NZ"/>
    </w:rPr>
  </w:style>
  <w:style w:type="paragraph" w:styleId="Quote">
    <w:name w:val="Quote"/>
    <w:basedOn w:val="Normal"/>
    <w:next w:val="BodyText"/>
    <w:link w:val="QuoteChar"/>
    <w:uiPriority w:val="1"/>
    <w:qFormat/>
    <w:rsid w:val="00A13431"/>
    <w:pPr>
      <w:spacing w:before="60" w:after="60"/>
      <w:ind w:left="567" w:right="567"/>
      <w:jc w:val="left"/>
    </w:pPr>
    <w:rPr>
      <w:sz w:val="20"/>
    </w:rPr>
  </w:style>
  <w:style w:type="character" w:customStyle="1" w:styleId="QuoteChar">
    <w:name w:val="Quote Char"/>
    <w:basedOn w:val="DefaultParagraphFont"/>
    <w:link w:val="Quote"/>
    <w:uiPriority w:val="1"/>
    <w:rsid w:val="00A13431"/>
    <w:rPr>
      <w:rFonts w:ascii="Calibri" w:eastAsiaTheme="minorEastAsia" w:hAnsi="Calibri"/>
      <w:sz w:val="20"/>
      <w:lang w:eastAsia="en-NZ"/>
    </w:rPr>
  </w:style>
  <w:style w:type="paragraph" w:customStyle="1" w:styleId="Box">
    <w:name w:val="Box"/>
    <w:basedOn w:val="Normal"/>
    <w:uiPriority w:val="1"/>
    <w:qFormat/>
    <w:rsid w:val="00A13431"/>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13431"/>
    <w:pPr>
      <w:numPr>
        <w:numId w:val="26"/>
      </w:numPr>
      <w:tabs>
        <w:tab w:val="left" w:pos="680"/>
      </w:tabs>
      <w:spacing w:before="0"/>
      <w:ind w:left="681" w:hanging="397"/>
    </w:pPr>
  </w:style>
  <w:style w:type="paragraph" w:customStyle="1" w:styleId="Boxheading">
    <w:name w:val="Box heading"/>
    <w:basedOn w:val="Box"/>
    <w:next w:val="Box"/>
    <w:uiPriority w:val="1"/>
    <w:qFormat/>
    <w:rsid w:val="00A13431"/>
    <w:pPr>
      <w:keepNext/>
      <w:spacing w:after="0"/>
    </w:pPr>
    <w:rPr>
      <w:b/>
    </w:rPr>
  </w:style>
  <w:style w:type="paragraph" w:customStyle="1" w:styleId="Bullet">
    <w:name w:val="Bullet"/>
    <w:basedOn w:val="Normal"/>
    <w:link w:val="BulletChar"/>
    <w:qFormat/>
    <w:rsid w:val="00A13431"/>
    <w:pPr>
      <w:numPr>
        <w:numId w:val="30"/>
      </w:numPr>
      <w:tabs>
        <w:tab w:val="left" w:pos="397"/>
      </w:tabs>
      <w:spacing w:before="0" w:line="280" w:lineRule="exact"/>
      <w:jc w:val="left"/>
    </w:pPr>
    <w:rPr>
      <w:rFonts w:eastAsia="Times New Roman" w:cs="Times New Roman"/>
      <w:szCs w:val="20"/>
    </w:rPr>
  </w:style>
  <w:style w:type="paragraph" w:customStyle="1" w:styleId="Sub-list">
    <w:name w:val="Sub-list"/>
    <w:basedOn w:val="Normal"/>
    <w:qFormat/>
    <w:rsid w:val="00A13431"/>
    <w:pPr>
      <w:numPr>
        <w:numId w:val="27"/>
      </w:numPr>
      <w:tabs>
        <w:tab w:val="clear" w:pos="397"/>
        <w:tab w:val="left" w:pos="794"/>
      </w:tabs>
      <w:spacing w:before="0"/>
      <w:ind w:left="794" w:hanging="397"/>
      <w:jc w:val="left"/>
    </w:pPr>
  </w:style>
  <w:style w:type="character" w:styleId="FootnoteReference">
    <w:name w:val="footnote reference"/>
    <w:semiHidden/>
    <w:rsid w:val="00A13431"/>
    <w:rPr>
      <w:rFonts w:ascii="Calibri" w:hAnsi="Calibri"/>
      <w:color w:val="183C47"/>
      <w:sz w:val="22"/>
      <w:vertAlign w:val="superscript"/>
    </w:rPr>
  </w:style>
  <w:style w:type="paragraph" w:styleId="FootnoteText">
    <w:name w:val="footnote text"/>
    <w:basedOn w:val="Normal"/>
    <w:link w:val="FootnoteTextChar"/>
    <w:uiPriority w:val="99"/>
    <w:rsid w:val="00A13431"/>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A13431"/>
    <w:rPr>
      <w:rFonts w:ascii="Calibri" w:eastAsiaTheme="minorEastAsia" w:hAnsi="Calibri"/>
      <w:sz w:val="19"/>
      <w:lang w:eastAsia="en-NZ"/>
    </w:rPr>
  </w:style>
  <w:style w:type="paragraph" w:customStyle="1" w:styleId="Tableheading">
    <w:name w:val="Table heading"/>
    <w:basedOn w:val="Normal"/>
    <w:next w:val="Normal"/>
    <w:qFormat/>
    <w:rsid w:val="00A13431"/>
    <w:pPr>
      <w:keepNext/>
      <w:ind w:left="1134" w:hanging="1134"/>
      <w:jc w:val="left"/>
    </w:pPr>
    <w:rPr>
      <w:b/>
      <w:sz w:val="20"/>
    </w:rPr>
  </w:style>
  <w:style w:type="paragraph" w:customStyle="1" w:styleId="TableText">
    <w:name w:val="TableText"/>
    <w:basedOn w:val="Normal"/>
    <w:qFormat/>
    <w:rsid w:val="00A13431"/>
    <w:pPr>
      <w:spacing w:before="60" w:after="60" w:line="240" w:lineRule="atLeast"/>
      <w:jc w:val="left"/>
    </w:pPr>
    <w:rPr>
      <w:sz w:val="18"/>
    </w:rPr>
  </w:style>
  <w:style w:type="paragraph" w:customStyle="1" w:styleId="TableTextbold">
    <w:name w:val="TableText bold"/>
    <w:basedOn w:val="TableText"/>
    <w:rsid w:val="00A13431"/>
    <w:rPr>
      <w:b/>
    </w:rPr>
  </w:style>
  <w:style w:type="paragraph" w:customStyle="1" w:styleId="TableBullet">
    <w:name w:val="TableBullet"/>
    <w:basedOn w:val="Normal"/>
    <w:qFormat/>
    <w:rsid w:val="00A13431"/>
    <w:pPr>
      <w:numPr>
        <w:numId w:val="28"/>
      </w:numPr>
      <w:spacing w:before="0" w:after="60" w:line="240" w:lineRule="atLeast"/>
      <w:jc w:val="left"/>
    </w:pPr>
    <w:rPr>
      <w:rFonts w:cs="Arial"/>
      <w:sz w:val="18"/>
      <w:szCs w:val="16"/>
    </w:rPr>
  </w:style>
  <w:style w:type="paragraph" w:customStyle="1" w:styleId="TableDash">
    <w:name w:val="TableDash"/>
    <w:basedOn w:val="TableBullet"/>
    <w:qFormat/>
    <w:rsid w:val="00A13431"/>
    <w:pPr>
      <w:numPr>
        <w:numId w:val="29"/>
      </w:numPr>
      <w:ind w:left="568" w:hanging="284"/>
    </w:pPr>
  </w:style>
  <w:style w:type="character" w:customStyle="1" w:styleId="BulletChar">
    <w:name w:val="Bullet Char"/>
    <w:basedOn w:val="DefaultParagraphFont"/>
    <w:link w:val="Bullet"/>
    <w:locked/>
    <w:rsid w:val="00A13431"/>
    <w:rPr>
      <w:rFonts w:ascii="Calibri" w:eastAsia="Times New Roman" w:hAnsi="Calibri" w:cs="Times New Roman"/>
      <w:szCs w:val="20"/>
      <w:lang w:eastAsia="en-NZ"/>
    </w:rPr>
  </w:style>
  <w:style w:type="character" w:styleId="Hyperlink">
    <w:name w:val="Hyperlink"/>
    <w:basedOn w:val="DefaultParagraphFont"/>
    <w:uiPriority w:val="99"/>
    <w:unhideWhenUsed/>
    <w:qFormat/>
    <w:rsid w:val="00A63AC3"/>
    <w:rPr>
      <w:color w:val="0000FF" w:themeColor="hyperlink"/>
      <w:u w:val="single"/>
    </w:rPr>
  </w:style>
  <w:style w:type="character" w:styleId="FollowedHyperlink">
    <w:name w:val="FollowedHyperlink"/>
    <w:basedOn w:val="DefaultParagraphFont"/>
    <w:uiPriority w:val="99"/>
    <w:semiHidden/>
    <w:unhideWhenUsed/>
    <w:rsid w:val="00A63AC3"/>
    <w:rPr>
      <w:color w:val="800080" w:themeColor="followedHyperlink"/>
      <w:u w:val="single"/>
    </w:rPr>
  </w:style>
  <w:style w:type="paragraph" w:customStyle="1" w:styleId="Imprint">
    <w:name w:val="Imprint"/>
    <w:basedOn w:val="Normal"/>
    <w:uiPriority w:val="3"/>
    <w:rsid w:val="00A16B75"/>
    <w:pPr>
      <w:jc w:val="left"/>
    </w:pPr>
  </w:style>
  <w:style w:type="numbering" w:customStyle="1" w:styleId="Bullets">
    <w:name w:val="Bullets"/>
    <w:uiPriority w:val="99"/>
    <w:rsid w:val="00A16B75"/>
    <w:pPr>
      <w:numPr>
        <w:numId w:val="34"/>
      </w:numPr>
    </w:pPr>
  </w:style>
  <w:style w:type="paragraph" w:styleId="Header">
    <w:name w:val="header"/>
    <w:basedOn w:val="Normal"/>
    <w:link w:val="HeaderChar"/>
    <w:uiPriority w:val="99"/>
    <w:unhideWhenUsed/>
    <w:rsid w:val="00A16B7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16B75"/>
    <w:rPr>
      <w:rFonts w:ascii="Calibri" w:eastAsiaTheme="minorEastAsia" w:hAnsi="Calibri"/>
      <w:lang w:eastAsia="en-NZ"/>
    </w:rPr>
  </w:style>
  <w:style w:type="paragraph" w:styleId="Footer">
    <w:name w:val="footer"/>
    <w:basedOn w:val="Normal"/>
    <w:link w:val="FooterChar"/>
    <w:uiPriority w:val="99"/>
    <w:unhideWhenUsed/>
    <w:rsid w:val="00A16B7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16B75"/>
    <w:rPr>
      <w:rFonts w:ascii="Calibri" w:eastAsiaTheme="minorEastAsia" w:hAnsi="Calibri"/>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256413">
      <w:bodyDiv w:val="1"/>
      <w:marLeft w:val="0"/>
      <w:marRight w:val="0"/>
      <w:marTop w:val="0"/>
      <w:marBottom w:val="0"/>
      <w:divBdr>
        <w:top w:val="none" w:sz="0" w:space="0" w:color="auto"/>
        <w:left w:val="none" w:sz="0" w:space="0" w:color="auto"/>
        <w:bottom w:val="none" w:sz="0" w:space="0" w:color="auto"/>
        <w:right w:val="none" w:sz="0" w:space="0" w:color="auto"/>
      </w:divBdr>
      <w:divsChild>
        <w:div w:id="791629307">
          <w:marLeft w:val="0"/>
          <w:marRight w:val="0"/>
          <w:marTop w:val="0"/>
          <w:marBottom w:val="0"/>
          <w:divBdr>
            <w:top w:val="none" w:sz="0" w:space="0" w:color="auto"/>
            <w:left w:val="none" w:sz="0" w:space="0" w:color="auto"/>
            <w:bottom w:val="none" w:sz="0" w:space="0" w:color="auto"/>
            <w:right w:val="none" w:sz="0" w:space="0" w:color="auto"/>
          </w:divBdr>
          <w:divsChild>
            <w:div w:id="393161635">
              <w:marLeft w:val="0"/>
              <w:marRight w:val="0"/>
              <w:marTop w:val="0"/>
              <w:marBottom w:val="0"/>
              <w:divBdr>
                <w:top w:val="none" w:sz="0" w:space="0" w:color="auto"/>
                <w:left w:val="none" w:sz="0" w:space="0" w:color="auto"/>
                <w:bottom w:val="none" w:sz="0" w:space="0" w:color="auto"/>
                <w:right w:val="none" w:sz="0" w:space="0" w:color="auto"/>
              </w:divBdr>
              <w:divsChild>
                <w:div w:id="358088868">
                  <w:marLeft w:val="0"/>
                  <w:marRight w:val="0"/>
                  <w:marTop w:val="0"/>
                  <w:marBottom w:val="0"/>
                  <w:divBdr>
                    <w:top w:val="none" w:sz="0" w:space="0" w:color="auto"/>
                    <w:left w:val="none" w:sz="0" w:space="0" w:color="auto"/>
                    <w:bottom w:val="none" w:sz="0" w:space="0" w:color="auto"/>
                    <w:right w:val="none" w:sz="0" w:space="0" w:color="auto"/>
                  </w:divBdr>
                  <w:divsChild>
                    <w:div w:id="487285464">
                      <w:marLeft w:val="150"/>
                      <w:marRight w:val="150"/>
                      <w:marTop w:val="0"/>
                      <w:marBottom w:val="0"/>
                      <w:divBdr>
                        <w:top w:val="none" w:sz="0" w:space="0" w:color="auto"/>
                        <w:left w:val="none" w:sz="0" w:space="0" w:color="auto"/>
                        <w:bottom w:val="none" w:sz="0" w:space="0" w:color="auto"/>
                        <w:right w:val="none" w:sz="0" w:space="0" w:color="auto"/>
                      </w:divBdr>
                      <w:divsChild>
                        <w:div w:id="1850631302">
                          <w:marLeft w:val="0"/>
                          <w:marRight w:val="0"/>
                          <w:marTop w:val="0"/>
                          <w:marBottom w:val="0"/>
                          <w:divBdr>
                            <w:top w:val="none" w:sz="0" w:space="0" w:color="auto"/>
                            <w:left w:val="none" w:sz="0" w:space="0" w:color="auto"/>
                            <w:bottom w:val="none" w:sz="0" w:space="0" w:color="auto"/>
                            <w:right w:val="none" w:sz="0" w:space="0" w:color="auto"/>
                          </w:divBdr>
                          <w:divsChild>
                            <w:div w:id="757140997">
                              <w:marLeft w:val="0"/>
                              <w:marRight w:val="0"/>
                              <w:marTop w:val="0"/>
                              <w:marBottom w:val="0"/>
                              <w:divBdr>
                                <w:top w:val="none" w:sz="0" w:space="0" w:color="auto"/>
                                <w:left w:val="none" w:sz="0" w:space="0" w:color="auto"/>
                                <w:bottom w:val="none" w:sz="0" w:space="0" w:color="auto"/>
                                <w:right w:val="none" w:sz="0" w:space="0" w:color="auto"/>
                              </w:divBdr>
                              <w:divsChild>
                                <w:div w:id="1156917992">
                                  <w:marLeft w:val="0"/>
                                  <w:marRight w:val="0"/>
                                  <w:marTop w:val="0"/>
                                  <w:marBottom w:val="0"/>
                                  <w:divBdr>
                                    <w:top w:val="none" w:sz="0" w:space="0" w:color="auto"/>
                                    <w:left w:val="none" w:sz="0" w:space="0" w:color="auto"/>
                                    <w:bottom w:val="none" w:sz="0" w:space="0" w:color="auto"/>
                                    <w:right w:val="none" w:sz="0" w:space="0" w:color="auto"/>
                                  </w:divBdr>
                                  <w:divsChild>
                                    <w:div w:id="1245411365">
                                      <w:marLeft w:val="0"/>
                                      <w:marRight w:val="0"/>
                                      <w:marTop w:val="0"/>
                                      <w:marBottom w:val="0"/>
                                      <w:divBdr>
                                        <w:top w:val="none" w:sz="0" w:space="0" w:color="auto"/>
                                        <w:left w:val="none" w:sz="0" w:space="0" w:color="auto"/>
                                        <w:bottom w:val="none" w:sz="0" w:space="0" w:color="auto"/>
                                        <w:right w:val="none" w:sz="0" w:space="0" w:color="auto"/>
                                      </w:divBdr>
                                      <w:divsChild>
                                        <w:div w:id="888685164">
                                          <w:marLeft w:val="0"/>
                                          <w:marRight w:val="0"/>
                                          <w:marTop w:val="0"/>
                                          <w:marBottom w:val="0"/>
                                          <w:divBdr>
                                            <w:top w:val="none" w:sz="0" w:space="0" w:color="auto"/>
                                            <w:left w:val="none" w:sz="0" w:space="0" w:color="auto"/>
                                            <w:bottom w:val="none" w:sz="0" w:space="0" w:color="auto"/>
                                            <w:right w:val="none" w:sz="0" w:space="0" w:color="auto"/>
                                          </w:divBdr>
                                          <w:divsChild>
                                            <w:div w:id="822046075">
                                              <w:marLeft w:val="0"/>
                                              <w:marRight w:val="0"/>
                                              <w:marTop w:val="0"/>
                                              <w:marBottom w:val="0"/>
                                              <w:divBdr>
                                                <w:top w:val="none" w:sz="0" w:space="0" w:color="auto"/>
                                                <w:left w:val="none" w:sz="0" w:space="0" w:color="auto"/>
                                                <w:bottom w:val="none" w:sz="0" w:space="0" w:color="auto"/>
                                                <w:right w:val="none" w:sz="0" w:space="0" w:color="auto"/>
                                              </w:divBdr>
                                              <w:divsChild>
                                                <w:div w:id="2007854886">
                                                  <w:marLeft w:val="0"/>
                                                  <w:marRight w:val="0"/>
                                                  <w:marTop w:val="0"/>
                                                  <w:marBottom w:val="0"/>
                                                  <w:divBdr>
                                                    <w:top w:val="none" w:sz="0" w:space="0" w:color="auto"/>
                                                    <w:left w:val="none" w:sz="0" w:space="0" w:color="auto"/>
                                                    <w:bottom w:val="none" w:sz="0" w:space="0" w:color="auto"/>
                                                    <w:right w:val="none" w:sz="0" w:space="0" w:color="auto"/>
                                                  </w:divBdr>
                                                  <w:divsChild>
                                                    <w:div w:id="75786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9980781">
      <w:bodyDiv w:val="1"/>
      <w:marLeft w:val="0"/>
      <w:marRight w:val="0"/>
      <w:marTop w:val="0"/>
      <w:marBottom w:val="0"/>
      <w:divBdr>
        <w:top w:val="none" w:sz="0" w:space="0" w:color="auto"/>
        <w:left w:val="none" w:sz="0" w:space="0" w:color="auto"/>
        <w:bottom w:val="none" w:sz="0" w:space="0" w:color="auto"/>
        <w:right w:val="none" w:sz="0" w:space="0" w:color="auto"/>
      </w:divBdr>
      <w:divsChild>
        <w:div w:id="1965379298">
          <w:marLeft w:val="0"/>
          <w:marRight w:val="0"/>
          <w:marTop w:val="0"/>
          <w:marBottom w:val="0"/>
          <w:divBdr>
            <w:top w:val="none" w:sz="0" w:space="0" w:color="auto"/>
            <w:left w:val="none" w:sz="0" w:space="0" w:color="auto"/>
            <w:bottom w:val="none" w:sz="0" w:space="0" w:color="auto"/>
            <w:right w:val="none" w:sz="0" w:space="0" w:color="auto"/>
          </w:divBdr>
          <w:divsChild>
            <w:div w:id="1428698065">
              <w:marLeft w:val="0"/>
              <w:marRight w:val="0"/>
              <w:marTop w:val="0"/>
              <w:marBottom w:val="0"/>
              <w:divBdr>
                <w:top w:val="none" w:sz="0" w:space="0" w:color="auto"/>
                <w:left w:val="none" w:sz="0" w:space="0" w:color="auto"/>
                <w:bottom w:val="none" w:sz="0" w:space="0" w:color="auto"/>
                <w:right w:val="none" w:sz="0" w:space="0" w:color="auto"/>
              </w:divBdr>
              <w:divsChild>
                <w:div w:id="1488592163">
                  <w:marLeft w:val="0"/>
                  <w:marRight w:val="0"/>
                  <w:marTop w:val="105"/>
                  <w:marBottom w:val="0"/>
                  <w:divBdr>
                    <w:top w:val="none" w:sz="0" w:space="0" w:color="auto"/>
                    <w:left w:val="none" w:sz="0" w:space="0" w:color="auto"/>
                    <w:bottom w:val="none" w:sz="0" w:space="0" w:color="auto"/>
                    <w:right w:val="none" w:sz="0" w:space="0" w:color="auto"/>
                  </w:divBdr>
                  <w:divsChild>
                    <w:div w:id="1275164743">
                      <w:marLeft w:val="450"/>
                      <w:marRight w:val="225"/>
                      <w:marTop w:val="0"/>
                      <w:marBottom w:val="0"/>
                      <w:divBdr>
                        <w:top w:val="none" w:sz="0" w:space="0" w:color="auto"/>
                        <w:left w:val="none" w:sz="0" w:space="0" w:color="auto"/>
                        <w:bottom w:val="none" w:sz="0" w:space="0" w:color="auto"/>
                        <w:right w:val="none" w:sz="0" w:space="0" w:color="auto"/>
                      </w:divBdr>
                      <w:divsChild>
                        <w:div w:id="394203616">
                          <w:marLeft w:val="0"/>
                          <w:marRight w:val="0"/>
                          <w:marTop w:val="0"/>
                          <w:marBottom w:val="600"/>
                          <w:divBdr>
                            <w:top w:val="single" w:sz="6" w:space="0" w:color="314664"/>
                            <w:left w:val="single" w:sz="6" w:space="0" w:color="314664"/>
                            <w:bottom w:val="single" w:sz="6" w:space="0" w:color="314664"/>
                            <w:right w:val="single" w:sz="6" w:space="0" w:color="314664"/>
                          </w:divBdr>
                          <w:divsChild>
                            <w:div w:id="1735394408">
                              <w:marLeft w:val="0"/>
                              <w:marRight w:val="0"/>
                              <w:marTop w:val="0"/>
                              <w:marBottom w:val="0"/>
                              <w:divBdr>
                                <w:top w:val="none" w:sz="0" w:space="0" w:color="auto"/>
                                <w:left w:val="none" w:sz="0" w:space="0" w:color="auto"/>
                                <w:bottom w:val="none" w:sz="0" w:space="0" w:color="auto"/>
                                <w:right w:val="none" w:sz="0" w:space="0" w:color="auto"/>
                              </w:divBdr>
                              <w:divsChild>
                                <w:div w:id="799149096">
                                  <w:marLeft w:val="0"/>
                                  <w:marRight w:val="0"/>
                                  <w:marTop w:val="0"/>
                                  <w:marBottom w:val="0"/>
                                  <w:divBdr>
                                    <w:top w:val="none" w:sz="0" w:space="0" w:color="auto"/>
                                    <w:left w:val="none" w:sz="0" w:space="0" w:color="auto"/>
                                    <w:bottom w:val="none" w:sz="0" w:space="0" w:color="auto"/>
                                    <w:right w:val="none" w:sz="0" w:space="0" w:color="auto"/>
                                  </w:divBdr>
                                  <w:divsChild>
                                    <w:div w:id="298535585">
                                      <w:marLeft w:val="0"/>
                                      <w:marRight w:val="0"/>
                                      <w:marTop w:val="0"/>
                                      <w:marBottom w:val="0"/>
                                      <w:divBdr>
                                        <w:top w:val="none" w:sz="0" w:space="0" w:color="auto"/>
                                        <w:left w:val="none" w:sz="0" w:space="0" w:color="auto"/>
                                        <w:bottom w:val="none" w:sz="0" w:space="0" w:color="auto"/>
                                        <w:right w:val="none" w:sz="0" w:space="0" w:color="auto"/>
                                      </w:divBdr>
                                      <w:divsChild>
                                        <w:div w:id="306278652">
                                          <w:marLeft w:val="0"/>
                                          <w:marRight w:val="0"/>
                                          <w:marTop w:val="0"/>
                                          <w:marBottom w:val="0"/>
                                          <w:divBdr>
                                            <w:top w:val="none" w:sz="0" w:space="0" w:color="auto"/>
                                            <w:left w:val="none" w:sz="0" w:space="0" w:color="auto"/>
                                            <w:bottom w:val="none" w:sz="0" w:space="0" w:color="auto"/>
                                            <w:right w:val="none" w:sz="0" w:space="0" w:color="auto"/>
                                          </w:divBdr>
                                          <w:divsChild>
                                            <w:div w:id="1604534347">
                                              <w:marLeft w:val="0"/>
                                              <w:marRight w:val="0"/>
                                              <w:marTop w:val="0"/>
                                              <w:marBottom w:val="0"/>
                                              <w:divBdr>
                                                <w:top w:val="none" w:sz="0" w:space="0" w:color="auto"/>
                                                <w:left w:val="none" w:sz="0" w:space="0" w:color="auto"/>
                                                <w:bottom w:val="none" w:sz="0" w:space="0" w:color="auto"/>
                                                <w:right w:val="none" w:sz="0" w:space="0" w:color="auto"/>
                                              </w:divBdr>
                                              <w:divsChild>
                                                <w:div w:id="2141070408">
                                                  <w:marLeft w:val="0"/>
                                                  <w:marRight w:val="0"/>
                                                  <w:marTop w:val="0"/>
                                                  <w:marBottom w:val="0"/>
                                                  <w:divBdr>
                                                    <w:top w:val="none" w:sz="0" w:space="0" w:color="auto"/>
                                                    <w:left w:val="none" w:sz="0" w:space="0" w:color="auto"/>
                                                    <w:bottom w:val="none" w:sz="0" w:space="0" w:color="auto"/>
                                                    <w:right w:val="none" w:sz="0" w:space="0" w:color="auto"/>
                                                  </w:divBdr>
                                                  <w:divsChild>
                                                    <w:div w:id="986130598">
                                                      <w:marLeft w:val="0"/>
                                                      <w:marRight w:val="0"/>
                                                      <w:marTop w:val="0"/>
                                                      <w:marBottom w:val="0"/>
                                                      <w:divBdr>
                                                        <w:top w:val="none" w:sz="0" w:space="0" w:color="auto"/>
                                                        <w:left w:val="none" w:sz="0" w:space="0" w:color="auto"/>
                                                        <w:bottom w:val="none" w:sz="0" w:space="0" w:color="auto"/>
                                                        <w:right w:val="none" w:sz="0" w:space="0" w:color="auto"/>
                                                      </w:divBdr>
                                                      <w:divsChild>
                                                        <w:div w:id="136729621">
                                                          <w:marLeft w:val="0"/>
                                                          <w:marRight w:val="0"/>
                                                          <w:marTop w:val="83"/>
                                                          <w:marBottom w:val="0"/>
                                                          <w:divBdr>
                                                            <w:top w:val="none" w:sz="0" w:space="0" w:color="auto"/>
                                                            <w:left w:val="none" w:sz="0" w:space="0" w:color="auto"/>
                                                            <w:bottom w:val="none" w:sz="0" w:space="0" w:color="auto"/>
                                                            <w:right w:val="none" w:sz="0" w:space="0" w:color="auto"/>
                                                          </w:divBdr>
                                                          <w:divsChild>
                                                            <w:div w:id="204297591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1171472">
      <w:bodyDiv w:val="1"/>
      <w:marLeft w:val="0"/>
      <w:marRight w:val="0"/>
      <w:marTop w:val="0"/>
      <w:marBottom w:val="0"/>
      <w:divBdr>
        <w:top w:val="none" w:sz="0" w:space="0" w:color="auto"/>
        <w:left w:val="none" w:sz="0" w:space="0" w:color="auto"/>
        <w:bottom w:val="none" w:sz="0" w:space="0" w:color="auto"/>
        <w:right w:val="none" w:sz="0" w:space="0" w:color="auto"/>
      </w:divBdr>
      <w:divsChild>
        <w:div w:id="1829899404">
          <w:marLeft w:val="0"/>
          <w:marRight w:val="0"/>
          <w:marTop w:val="0"/>
          <w:marBottom w:val="0"/>
          <w:divBdr>
            <w:top w:val="none" w:sz="0" w:space="0" w:color="auto"/>
            <w:left w:val="none" w:sz="0" w:space="0" w:color="auto"/>
            <w:bottom w:val="none" w:sz="0" w:space="0" w:color="auto"/>
            <w:right w:val="none" w:sz="0" w:space="0" w:color="auto"/>
          </w:divBdr>
          <w:divsChild>
            <w:div w:id="391781431">
              <w:marLeft w:val="0"/>
              <w:marRight w:val="0"/>
              <w:marTop w:val="0"/>
              <w:marBottom w:val="0"/>
              <w:divBdr>
                <w:top w:val="none" w:sz="0" w:space="0" w:color="auto"/>
                <w:left w:val="none" w:sz="0" w:space="0" w:color="auto"/>
                <w:bottom w:val="none" w:sz="0" w:space="0" w:color="auto"/>
                <w:right w:val="none" w:sz="0" w:space="0" w:color="auto"/>
              </w:divBdr>
              <w:divsChild>
                <w:div w:id="201065009">
                  <w:marLeft w:val="0"/>
                  <w:marRight w:val="0"/>
                  <w:marTop w:val="105"/>
                  <w:marBottom w:val="0"/>
                  <w:divBdr>
                    <w:top w:val="none" w:sz="0" w:space="0" w:color="auto"/>
                    <w:left w:val="none" w:sz="0" w:space="0" w:color="auto"/>
                    <w:bottom w:val="none" w:sz="0" w:space="0" w:color="auto"/>
                    <w:right w:val="none" w:sz="0" w:space="0" w:color="auto"/>
                  </w:divBdr>
                  <w:divsChild>
                    <w:div w:id="222257276">
                      <w:marLeft w:val="450"/>
                      <w:marRight w:val="225"/>
                      <w:marTop w:val="0"/>
                      <w:marBottom w:val="0"/>
                      <w:divBdr>
                        <w:top w:val="none" w:sz="0" w:space="0" w:color="auto"/>
                        <w:left w:val="none" w:sz="0" w:space="0" w:color="auto"/>
                        <w:bottom w:val="none" w:sz="0" w:space="0" w:color="auto"/>
                        <w:right w:val="none" w:sz="0" w:space="0" w:color="auto"/>
                      </w:divBdr>
                      <w:divsChild>
                        <w:div w:id="231745038">
                          <w:marLeft w:val="0"/>
                          <w:marRight w:val="0"/>
                          <w:marTop w:val="0"/>
                          <w:marBottom w:val="600"/>
                          <w:divBdr>
                            <w:top w:val="single" w:sz="6" w:space="0" w:color="314664"/>
                            <w:left w:val="single" w:sz="6" w:space="0" w:color="314664"/>
                            <w:bottom w:val="single" w:sz="6" w:space="0" w:color="314664"/>
                            <w:right w:val="single" w:sz="6" w:space="0" w:color="314664"/>
                          </w:divBdr>
                          <w:divsChild>
                            <w:div w:id="1101684262">
                              <w:marLeft w:val="0"/>
                              <w:marRight w:val="0"/>
                              <w:marTop w:val="0"/>
                              <w:marBottom w:val="0"/>
                              <w:divBdr>
                                <w:top w:val="none" w:sz="0" w:space="0" w:color="auto"/>
                                <w:left w:val="none" w:sz="0" w:space="0" w:color="auto"/>
                                <w:bottom w:val="none" w:sz="0" w:space="0" w:color="auto"/>
                                <w:right w:val="none" w:sz="0" w:space="0" w:color="auto"/>
                              </w:divBdr>
                              <w:divsChild>
                                <w:div w:id="14963779">
                                  <w:marLeft w:val="0"/>
                                  <w:marRight w:val="0"/>
                                  <w:marTop w:val="0"/>
                                  <w:marBottom w:val="0"/>
                                  <w:divBdr>
                                    <w:top w:val="none" w:sz="0" w:space="0" w:color="auto"/>
                                    <w:left w:val="none" w:sz="0" w:space="0" w:color="auto"/>
                                    <w:bottom w:val="none" w:sz="0" w:space="0" w:color="auto"/>
                                    <w:right w:val="none" w:sz="0" w:space="0" w:color="auto"/>
                                  </w:divBdr>
                                  <w:divsChild>
                                    <w:div w:id="989332961">
                                      <w:marLeft w:val="0"/>
                                      <w:marRight w:val="0"/>
                                      <w:marTop w:val="0"/>
                                      <w:marBottom w:val="0"/>
                                      <w:divBdr>
                                        <w:top w:val="none" w:sz="0" w:space="0" w:color="auto"/>
                                        <w:left w:val="none" w:sz="0" w:space="0" w:color="auto"/>
                                        <w:bottom w:val="none" w:sz="0" w:space="0" w:color="auto"/>
                                        <w:right w:val="none" w:sz="0" w:space="0" w:color="auto"/>
                                      </w:divBdr>
                                      <w:divsChild>
                                        <w:div w:id="858742655">
                                          <w:marLeft w:val="0"/>
                                          <w:marRight w:val="0"/>
                                          <w:marTop w:val="0"/>
                                          <w:marBottom w:val="0"/>
                                          <w:divBdr>
                                            <w:top w:val="none" w:sz="0" w:space="0" w:color="auto"/>
                                            <w:left w:val="none" w:sz="0" w:space="0" w:color="auto"/>
                                            <w:bottom w:val="none" w:sz="0" w:space="0" w:color="auto"/>
                                            <w:right w:val="none" w:sz="0" w:space="0" w:color="auto"/>
                                          </w:divBdr>
                                          <w:divsChild>
                                            <w:div w:id="870530390">
                                              <w:marLeft w:val="0"/>
                                              <w:marRight w:val="0"/>
                                              <w:marTop w:val="0"/>
                                              <w:marBottom w:val="0"/>
                                              <w:divBdr>
                                                <w:top w:val="none" w:sz="0" w:space="0" w:color="auto"/>
                                                <w:left w:val="none" w:sz="0" w:space="0" w:color="auto"/>
                                                <w:bottom w:val="none" w:sz="0" w:space="0" w:color="auto"/>
                                                <w:right w:val="none" w:sz="0" w:space="0" w:color="auto"/>
                                              </w:divBdr>
                                              <w:divsChild>
                                                <w:div w:id="1330982246">
                                                  <w:marLeft w:val="0"/>
                                                  <w:marRight w:val="0"/>
                                                  <w:marTop w:val="0"/>
                                                  <w:marBottom w:val="0"/>
                                                  <w:divBdr>
                                                    <w:top w:val="none" w:sz="0" w:space="0" w:color="auto"/>
                                                    <w:left w:val="none" w:sz="0" w:space="0" w:color="auto"/>
                                                    <w:bottom w:val="none" w:sz="0" w:space="0" w:color="auto"/>
                                                    <w:right w:val="none" w:sz="0" w:space="0" w:color="auto"/>
                                                  </w:divBdr>
                                                  <w:divsChild>
                                                    <w:div w:id="610091401">
                                                      <w:marLeft w:val="0"/>
                                                      <w:marRight w:val="0"/>
                                                      <w:marTop w:val="0"/>
                                                      <w:marBottom w:val="0"/>
                                                      <w:divBdr>
                                                        <w:top w:val="none" w:sz="0" w:space="0" w:color="auto"/>
                                                        <w:left w:val="none" w:sz="0" w:space="0" w:color="auto"/>
                                                        <w:bottom w:val="none" w:sz="0" w:space="0" w:color="auto"/>
                                                        <w:right w:val="none" w:sz="0" w:space="0" w:color="auto"/>
                                                      </w:divBdr>
                                                      <w:divsChild>
                                                        <w:div w:id="1398163028">
                                                          <w:marLeft w:val="0"/>
                                                          <w:marRight w:val="0"/>
                                                          <w:marTop w:val="83"/>
                                                          <w:marBottom w:val="0"/>
                                                          <w:divBdr>
                                                            <w:top w:val="none" w:sz="0" w:space="0" w:color="auto"/>
                                                            <w:left w:val="none" w:sz="0" w:space="0" w:color="auto"/>
                                                            <w:bottom w:val="none" w:sz="0" w:space="0" w:color="auto"/>
                                                            <w:right w:val="none" w:sz="0" w:space="0" w:color="auto"/>
                                                          </w:divBdr>
                                                          <w:divsChild>
                                                            <w:div w:id="107435611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4852397">
      <w:bodyDiv w:val="1"/>
      <w:marLeft w:val="0"/>
      <w:marRight w:val="0"/>
      <w:marTop w:val="0"/>
      <w:marBottom w:val="0"/>
      <w:divBdr>
        <w:top w:val="none" w:sz="0" w:space="0" w:color="auto"/>
        <w:left w:val="none" w:sz="0" w:space="0" w:color="auto"/>
        <w:bottom w:val="none" w:sz="0" w:space="0" w:color="auto"/>
        <w:right w:val="none" w:sz="0" w:space="0" w:color="auto"/>
      </w:divBdr>
    </w:div>
    <w:div w:id="175566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fe.govt.nz/publications/rma/resource-legislation-amendments-2017-fact-sheet-series" TargetMode="External"/><Relationship Id="rId18" Type="http://schemas.openxmlformats.org/officeDocument/2006/relationships/hyperlink" Target="http://www.mfe.govt.nz/publications/rma/resource-legislation-amendments-2017-fact-sheet-series" TargetMode="External"/><Relationship Id="rId26" Type="http://schemas.openxmlformats.org/officeDocument/2006/relationships/hyperlink" Target="http://www.mfe.govt.nz/publications/rma/resource-legislation-amendments-2017-fact-sheet-series" TargetMode="External"/><Relationship Id="rId39" Type="http://schemas.openxmlformats.org/officeDocument/2006/relationships/hyperlink" Target="http://www.mfe.govt.nz/publications/rma/resource-legislation-amendments-2017-fact-sheet-series" TargetMode="External"/><Relationship Id="rId3" Type="http://schemas.openxmlformats.org/officeDocument/2006/relationships/styles" Target="styles.xml"/><Relationship Id="rId21" Type="http://schemas.openxmlformats.org/officeDocument/2006/relationships/hyperlink" Target="http://www.mfe.govt.nz/publications/rma/resource-legislation-amendments-2017-fact-sheet-series" TargetMode="External"/><Relationship Id="rId34" Type="http://schemas.openxmlformats.org/officeDocument/2006/relationships/hyperlink" Target="http://www.mfe.govt.nz/publications/rma/resource-legislation-amendments-2017-fact-sheet-series"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mfe.govt.nz/publications/rma/resource-legislation-amendments-2017-fact-sheet-series" TargetMode="External"/><Relationship Id="rId17" Type="http://schemas.openxmlformats.org/officeDocument/2006/relationships/hyperlink" Target="http://www.mfe.govt.nz/publications/rma/resource-legislation-amendments-2017-fact-sheet-series" TargetMode="External"/><Relationship Id="rId25" Type="http://schemas.openxmlformats.org/officeDocument/2006/relationships/hyperlink" Target="http://www.mfe.govt.nz/publications/rma/resource-legislation-amendments-2017-fact-sheet-series" TargetMode="External"/><Relationship Id="rId33" Type="http://schemas.openxmlformats.org/officeDocument/2006/relationships/hyperlink" Target="http://www.mfe.govt.nz/publications/rma/resource-legislation-amendments-2017-fact-sheet-series" TargetMode="External"/><Relationship Id="rId38" Type="http://schemas.openxmlformats.org/officeDocument/2006/relationships/hyperlink" Target="http://www.mfe.govt.nz/publications/rma/resource-legislation-amendments-2017-fact-sheet-series" TargetMode="External"/><Relationship Id="rId2" Type="http://schemas.openxmlformats.org/officeDocument/2006/relationships/numbering" Target="numbering.xml"/><Relationship Id="rId16" Type="http://schemas.openxmlformats.org/officeDocument/2006/relationships/hyperlink" Target="http://www.mfe.govt.nz/publications/rma/resource-legislation-amendments-2017-fact-sheet-series" TargetMode="External"/><Relationship Id="rId20" Type="http://schemas.openxmlformats.org/officeDocument/2006/relationships/hyperlink" Target="http://www.mfe.govt.nz/publications/rma/resource-legislation-amendments-2017-fact-sheet-series" TargetMode="External"/><Relationship Id="rId29" Type="http://schemas.openxmlformats.org/officeDocument/2006/relationships/hyperlink" Target="http://www.mfe.govt.nz/publications/rma/resource-legislation-amendments-2017-fact-sheet-series" TargetMode="External"/><Relationship Id="rId41"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fe.govt.nz/publications/rma/resource-legislation-amendments-2017-fact-sheet-series" TargetMode="External"/><Relationship Id="rId24" Type="http://schemas.openxmlformats.org/officeDocument/2006/relationships/hyperlink" Target="http://www.mfe.govt.nz/publications/rma/resource-legislation-amendments-2017-fact-sheet-series" TargetMode="External"/><Relationship Id="rId32" Type="http://schemas.openxmlformats.org/officeDocument/2006/relationships/hyperlink" Target="http://www.mfe.govt.nz/publications/rma/resource-legislation-amendments-2017-fact-sheet-series" TargetMode="External"/><Relationship Id="rId37" Type="http://schemas.openxmlformats.org/officeDocument/2006/relationships/hyperlink" Target="http://www.mfe.govt.nz/publications/rma/resource-legislation-amendments-2017-fact-sheet-series" TargetMode="External"/><Relationship Id="rId40"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mfe.govt.nz/publications/rma/resource-legislation-amendments-2017-fact-sheet-series" TargetMode="External"/><Relationship Id="rId23" Type="http://schemas.openxmlformats.org/officeDocument/2006/relationships/hyperlink" Target="http://www.mfe.govt.nz/publications/rma/resource-legislation-amendments-2017-fact-sheet-series" TargetMode="External"/><Relationship Id="rId28" Type="http://schemas.openxmlformats.org/officeDocument/2006/relationships/hyperlink" Target="http://www.mfe.govt.nz/publications/rma/resource-legislation-amendments-2017-fact-sheet-series" TargetMode="External"/><Relationship Id="rId36" Type="http://schemas.openxmlformats.org/officeDocument/2006/relationships/hyperlink" Target="http://www.mfe.govt.nz/publications/rma/resource-legislation-amendments-2017-fact-sheet-series" TargetMode="External"/><Relationship Id="rId10" Type="http://schemas.openxmlformats.org/officeDocument/2006/relationships/hyperlink" Target="http://www.mfe.govt.nz/publications/rma/resource-legislation-amendments-2017-fact-sheet-series" TargetMode="External"/><Relationship Id="rId19" Type="http://schemas.openxmlformats.org/officeDocument/2006/relationships/hyperlink" Target="http://www.mfe.govt.nz/publications/rma/resource-legislation-amendments-2017-fact-sheet-series" TargetMode="External"/><Relationship Id="rId31" Type="http://schemas.openxmlformats.org/officeDocument/2006/relationships/hyperlink" Target="http://www.mfe.govt.nz/publications/rma/resource-legislation-amendments-2017-fact-sheet-series"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mfe.govt.nz/publications/rma/resource-legislation-amendments-2017-fact-sheet-series" TargetMode="External"/><Relationship Id="rId22" Type="http://schemas.openxmlformats.org/officeDocument/2006/relationships/hyperlink" Target="http://www.mfe.govt.nz/publications/rma/resource-legislation-amendments-2017-fact-sheet-series" TargetMode="External"/><Relationship Id="rId27" Type="http://schemas.openxmlformats.org/officeDocument/2006/relationships/hyperlink" Target="http://www.mfe.govt.nz/publications/rma/resource-legislation-amendments-2017-fact-sheet-series" TargetMode="External"/><Relationship Id="rId30" Type="http://schemas.openxmlformats.org/officeDocument/2006/relationships/hyperlink" Target="http://www.mfe.govt.nz/publications/rma/resource-legislation-amendments-2017-fact-sheet-series" TargetMode="External"/><Relationship Id="rId35" Type="http://schemas.openxmlformats.org/officeDocument/2006/relationships/hyperlink" Target="http://www.mfe.govt.nz/publications/rma/resource-legislation-amendments-2017-fact-sheet-serie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8B99A-0122-4A8A-B923-A75BFDB9B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2056</Words>
  <Characters>11722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 Christensen</dc:creator>
  <cp:lastModifiedBy>Zinal Bhadra</cp:lastModifiedBy>
  <cp:revision>3</cp:revision>
  <dcterms:created xsi:type="dcterms:W3CDTF">2017-04-19T01:22:00Z</dcterms:created>
  <dcterms:modified xsi:type="dcterms:W3CDTF">2017-04-19T01:54:00Z</dcterms:modified>
</cp:coreProperties>
</file>